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7B19" w14:textId="1EEEBB70" w:rsidR="00C4182C" w:rsidRPr="00C4182C" w:rsidRDefault="00C4182C" w:rsidP="00C4182C">
      <w:pPr>
        <w:pStyle w:val="Capa-Folhaderosto"/>
        <w:spacing w:line="240" w:lineRule="auto"/>
        <w:rPr>
          <w:rFonts w:cs="Arial"/>
          <w:b/>
          <w:caps w:val="0"/>
          <w:sz w:val="28"/>
          <w:szCs w:val="20"/>
        </w:rPr>
      </w:pPr>
      <w:r w:rsidRPr="00C4182C">
        <w:rPr>
          <w:rFonts w:cs="Arial"/>
          <w:b/>
          <w:noProof/>
          <w:sz w:val="28"/>
          <w:szCs w:val="28"/>
          <w:lang w:eastAsia="pt-BR"/>
        </w:rPr>
        <w:drawing>
          <wp:anchor distT="0" distB="0" distL="114300" distR="114300" simplePos="0" relativeHeight="251659264" behindDoc="0" locked="0" layoutInCell="1" allowOverlap="1" wp14:anchorId="5B3B35C7" wp14:editId="46DECC95">
            <wp:simplePos x="0" y="0"/>
            <wp:positionH relativeFrom="page">
              <wp:posOffset>-213360</wp:posOffset>
            </wp:positionH>
            <wp:positionV relativeFrom="paragraph">
              <wp:posOffset>-1186815</wp:posOffset>
            </wp:positionV>
            <wp:extent cx="7800975" cy="2046605"/>
            <wp:effectExtent l="0" t="0" r="9525" b="0"/>
            <wp:wrapNone/>
            <wp:docPr id="1850839152" name="Imagem 1850839152" descr="teste capa artigo educacional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e capa artigo educacional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0975" cy="2046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ACC6" w14:textId="12714848" w:rsidR="00C4182C" w:rsidRPr="00C4182C" w:rsidRDefault="00C4182C" w:rsidP="00C4182C">
      <w:pPr>
        <w:pStyle w:val="Capa-Folhaderosto"/>
        <w:spacing w:line="240" w:lineRule="auto"/>
        <w:rPr>
          <w:rFonts w:cs="Arial"/>
          <w:b/>
          <w:caps w:val="0"/>
          <w:sz w:val="28"/>
          <w:szCs w:val="20"/>
        </w:rPr>
      </w:pPr>
    </w:p>
    <w:p w14:paraId="24398277" w14:textId="77777777" w:rsidR="00C4182C" w:rsidRPr="00C4182C" w:rsidRDefault="00C4182C" w:rsidP="00C4182C">
      <w:pPr>
        <w:pStyle w:val="Capa-Folhaderosto"/>
        <w:spacing w:line="240" w:lineRule="auto"/>
        <w:rPr>
          <w:rFonts w:cs="Arial"/>
          <w:b/>
          <w:caps w:val="0"/>
          <w:sz w:val="28"/>
          <w:szCs w:val="20"/>
        </w:rPr>
      </w:pPr>
    </w:p>
    <w:p w14:paraId="6630B624" w14:textId="77777777" w:rsidR="00C4182C" w:rsidRPr="00C4182C" w:rsidRDefault="00C4182C" w:rsidP="00C4182C">
      <w:pPr>
        <w:pStyle w:val="Capa-Folhaderosto"/>
        <w:spacing w:line="240" w:lineRule="auto"/>
        <w:rPr>
          <w:rFonts w:cs="Arial"/>
          <w:b/>
          <w:caps w:val="0"/>
          <w:sz w:val="28"/>
          <w:szCs w:val="20"/>
        </w:rPr>
      </w:pPr>
    </w:p>
    <w:p w14:paraId="16DCD007" w14:textId="77777777" w:rsidR="00C4182C" w:rsidRPr="00C4182C" w:rsidRDefault="00C4182C" w:rsidP="00C4182C">
      <w:pPr>
        <w:pStyle w:val="Capa-Folhaderosto"/>
        <w:spacing w:line="240" w:lineRule="auto"/>
        <w:rPr>
          <w:rFonts w:cs="Arial"/>
          <w:b/>
          <w:caps w:val="0"/>
          <w:sz w:val="28"/>
          <w:szCs w:val="20"/>
        </w:rPr>
      </w:pPr>
    </w:p>
    <w:p w14:paraId="544AC83A" w14:textId="41F2B37E" w:rsidR="00C4182C" w:rsidRPr="00C4182C" w:rsidRDefault="00F811ED" w:rsidP="00C4182C">
      <w:pPr>
        <w:pStyle w:val="Capa-Folhaderosto"/>
        <w:spacing w:line="240" w:lineRule="auto"/>
        <w:rPr>
          <w:rFonts w:cs="Arial"/>
          <w:b/>
          <w:caps w:val="0"/>
          <w:sz w:val="28"/>
          <w:szCs w:val="20"/>
        </w:rPr>
      </w:pPr>
      <w:r w:rsidRPr="00C4182C">
        <w:rPr>
          <w:rFonts w:cs="Arial"/>
          <w:b/>
          <w:caps w:val="0"/>
          <w:sz w:val="28"/>
          <w:szCs w:val="20"/>
        </w:rPr>
        <w:t>Mulheres trabalhadoras em home office no período da pandemia</w:t>
      </w:r>
    </w:p>
    <w:p w14:paraId="0C9CC517" w14:textId="195E5E0D" w:rsidR="00060171" w:rsidRPr="00C45A45" w:rsidRDefault="00F811ED" w:rsidP="00C4182C">
      <w:pPr>
        <w:pStyle w:val="Capa-Folhaderosto"/>
        <w:spacing w:line="240" w:lineRule="auto"/>
        <w:rPr>
          <w:rFonts w:cs="Arial"/>
          <w:b/>
          <w:caps w:val="0"/>
          <w:sz w:val="28"/>
          <w:szCs w:val="20"/>
          <w:lang w:val="en-US"/>
        </w:rPr>
      </w:pPr>
      <w:r w:rsidRPr="00C45A45">
        <w:rPr>
          <w:rFonts w:cs="Arial"/>
          <w:b/>
          <w:caps w:val="0"/>
          <w:sz w:val="28"/>
          <w:szCs w:val="20"/>
          <w:lang w:val="en-US"/>
        </w:rPr>
        <w:t xml:space="preserve">da </w:t>
      </w:r>
      <w:r w:rsidR="00C4182C" w:rsidRPr="00C45A45">
        <w:rPr>
          <w:rFonts w:cs="Arial"/>
          <w:b/>
          <w:caps w:val="0"/>
          <w:sz w:val="28"/>
          <w:szCs w:val="20"/>
          <w:lang w:val="en-US"/>
        </w:rPr>
        <w:t>COVID-19</w:t>
      </w:r>
    </w:p>
    <w:p w14:paraId="58A32589" w14:textId="77777777" w:rsidR="00C4182C" w:rsidRPr="00C45A45" w:rsidRDefault="00C4182C" w:rsidP="00C4182C">
      <w:pPr>
        <w:pStyle w:val="Capa-Folhaderosto"/>
        <w:spacing w:line="240" w:lineRule="auto"/>
        <w:rPr>
          <w:rFonts w:cs="Arial"/>
          <w:b/>
          <w:sz w:val="20"/>
          <w:szCs w:val="14"/>
          <w:lang w:val="en-US"/>
        </w:rPr>
      </w:pPr>
    </w:p>
    <w:p w14:paraId="76FB64EF" w14:textId="55E6FC00" w:rsidR="00060171" w:rsidRPr="00C4182C" w:rsidRDefault="00C4182C" w:rsidP="00C4182C">
      <w:pPr>
        <w:pStyle w:val="Texto"/>
        <w:spacing w:line="240" w:lineRule="auto"/>
        <w:ind w:firstLine="0"/>
        <w:jc w:val="center"/>
        <w:rPr>
          <w:rFonts w:cs="Arial"/>
          <w:color w:val="000000" w:themeColor="text1"/>
          <w:shd w:val="clear" w:color="auto" w:fill="FFFFFF"/>
          <w:lang w:val="en-US"/>
        </w:rPr>
      </w:pPr>
      <w:r w:rsidRPr="00C4182C">
        <w:rPr>
          <w:rFonts w:cs="Arial"/>
          <w:color w:val="000000" w:themeColor="text1"/>
          <w:shd w:val="clear" w:color="auto" w:fill="FFFFFF"/>
          <w:lang w:val="en-US"/>
        </w:rPr>
        <w:t>Women working in home office during the COVID-19 pandemic</w:t>
      </w:r>
    </w:p>
    <w:p w14:paraId="255C167E" w14:textId="77777777" w:rsidR="00060171" w:rsidRPr="00C4182C" w:rsidRDefault="00060171" w:rsidP="00C4182C">
      <w:pPr>
        <w:pStyle w:val="Texto"/>
        <w:spacing w:line="240" w:lineRule="auto"/>
        <w:ind w:firstLine="0"/>
        <w:jc w:val="center"/>
        <w:rPr>
          <w:rFonts w:cs="Arial"/>
          <w:b/>
          <w:bCs/>
          <w:color w:val="000000" w:themeColor="text1"/>
          <w:sz w:val="20"/>
          <w:szCs w:val="18"/>
          <w:shd w:val="clear" w:color="auto" w:fill="FFFFFF"/>
          <w:lang w:val="en-US"/>
        </w:rPr>
      </w:pPr>
    </w:p>
    <w:p w14:paraId="58D7A861" w14:textId="231ACAE8" w:rsidR="00060171" w:rsidRPr="00C45A45" w:rsidRDefault="00C4182C" w:rsidP="00C4182C">
      <w:pPr>
        <w:spacing w:after="0"/>
        <w:jc w:val="center"/>
        <w:rPr>
          <w:rFonts w:ascii="Arial" w:hAnsi="Arial" w:cs="Arial"/>
          <w:lang w:val="es-419"/>
        </w:rPr>
      </w:pPr>
      <w:r w:rsidRPr="00C45A45">
        <w:rPr>
          <w:rFonts w:ascii="Arial" w:hAnsi="Arial" w:cs="Arial"/>
          <w:lang w:val="es-419"/>
        </w:rPr>
        <w:t>Mujeres que trabajan en home office durante la pandemia de COVID-19</w:t>
      </w:r>
    </w:p>
    <w:p w14:paraId="12F35B3D" w14:textId="77777777" w:rsidR="00C4182C" w:rsidRPr="00C45A45" w:rsidRDefault="00C4182C" w:rsidP="00C4182C">
      <w:pPr>
        <w:spacing w:after="0"/>
        <w:jc w:val="center"/>
        <w:rPr>
          <w:rFonts w:ascii="Arial" w:hAnsi="Arial" w:cs="Arial"/>
          <w:sz w:val="20"/>
          <w:szCs w:val="20"/>
          <w:lang w:val="es-419"/>
        </w:rPr>
      </w:pPr>
    </w:p>
    <w:p w14:paraId="7D3D7507" w14:textId="668A5E7C" w:rsidR="00060171" w:rsidRPr="00C4182C" w:rsidRDefault="00F811ED" w:rsidP="00C4182C">
      <w:pPr>
        <w:suppressAutoHyphens/>
        <w:spacing w:after="0"/>
        <w:jc w:val="both"/>
        <w:rPr>
          <w:rFonts w:ascii="Arial" w:hAnsi="Arial" w:cs="Arial"/>
          <w:sz w:val="20"/>
          <w:szCs w:val="20"/>
        </w:rPr>
      </w:pPr>
      <w:r w:rsidRPr="00C4182C">
        <w:rPr>
          <w:rFonts w:ascii="Arial" w:hAnsi="Arial" w:cs="Arial"/>
          <w:sz w:val="22"/>
          <w:szCs w:val="22"/>
        </w:rPr>
        <w:t xml:space="preserve">Eliana </w:t>
      </w:r>
      <w:proofErr w:type="spellStart"/>
      <w:r w:rsidRPr="00C4182C">
        <w:rPr>
          <w:rFonts w:ascii="Arial" w:hAnsi="Arial" w:cs="Arial"/>
          <w:sz w:val="22"/>
          <w:szCs w:val="22"/>
        </w:rPr>
        <w:t>Remor</w:t>
      </w:r>
      <w:proofErr w:type="spellEnd"/>
      <w:r w:rsidRPr="00C4182C">
        <w:rPr>
          <w:rFonts w:ascii="Arial" w:hAnsi="Arial" w:cs="Arial"/>
          <w:sz w:val="22"/>
          <w:szCs w:val="22"/>
        </w:rPr>
        <w:t xml:space="preserve"> Teixeira</w:t>
      </w:r>
      <w:r w:rsidR="00F174AA" w:rsidRPr="00C4182C">
        <w:rPr>
          <w:rStyle w:val="Refdenotaderodap1"/>
          <w:rFonts w:ascii="Arial" w:hAnsi="Arial" w:cs="Arial"/>
          <w:sz w:val="22"/>
          <w:szCs w:val="22"/>
        </w:rPr>
        <w:t>1</w:t>
      </w:r>
      <w:r w:rsidR="00F174AA" w:rsidRPr="00C4182C">
        <w:rPr>
          <w:rStyle w:val="Refdenotaderodap1"/>
          <w:rFonts w:ascii="Arial" w:hAnsi="Arial" w:cs="Arial"/>
          <w:sz w:val="22"/>
          <w:szCs w:val="22"/>
          <w:vertAlign w:val="baseline"/>
        </w:rPr>
        <w:t xml:space="preserve">, </w:t>
      </w:r>
      <w:r w:rsidRPr="00C4182C">
        <w:rPr>
          <w:rFonts w:ascii="Arial" w:hAnsi="Arial" w:cs="Arial"/>
          <w:sz w:val="22"/>
          <w:szCs w:val="22"/>
        </w:rPr>
        <w:t>Karla Sales Fagundes</w:t>
      </w:r>
      <w:r w:rsidRPr="00C4182C">
        <w:rPr>
          <w:rStyle w:val="Refdenotaderodap1"/>
          <w:rFonts w:ascii="Arial" w:hAnsi="Arial" w:cs="Arial"/>
          <w:sz w:val="22"/>
          <w:szCs w:val="22"/>
        </w:rPr>
        <w:footnoteReference w:id="1"/>
      </w:r>
      <w:r w:rsidR="00F174AA" w:rsidRPr="00C4182C">
        <w:rPr>
          <w:rFonts w:ascii="Arial" w:hAnsi="Arial" w:cs="Arial"/>
          <w:sz w:val="22"/>
          <w:szCs w:val="22"/>
        </w:rPr>
        <w:t>,</w:t>
      </w:r>
      <w:r w:rsidRPr="00C4182C">
        <w:rPr>
          <w:rFonts w:ascii="Arial" w:hAnsi="Arial" w:cs="Arial"/>
          <w:sz w:val="22"/>
          <w:szCs w:val="22"/>
        </w:rPr>
        <w:t xml:space="preserve"> Arlete Ana Motter</w:t>
      </w:r>
      <w:r w:rsidR="00F174AA" w:rsidRPr="00C4182C">
        <w:rPr>
          <w:rFonts w:ascii="Arial" w:hAnsi="Arial" w:cs="Arial"/>
          <w:vertAlign w:val="superscript"/>
        </w:rPr>
        <w:t>1</w:t>
      </w:r>
      <w:r w:rsidRPr="00C4182C">
        <w:rPr>
          <w:rFonts w:ascii="Arial" w:hAnsi="Arial" w:cs="Arial"/>
          <w:sz w:val="22"/>
          <w:szCs w:val="22"/>
        </w:rPr>
        <w:t>,</w:t>
      </w:r>
      <w:r w:rsidR="00F174AA" w:rsidRPr="00C4182C">
        <w:rPr>
          <w:rFonts w:ascii="Arial" w:hAnsi="Arial" w:cs="Arial"/>
          <w:sz w:val="22"/>
          <w:szCs w:val="22"/>
        </w:rPr>
        <w:t xml:space="preserve"> </w:t>
      </w:r>
      <w:proofErr w:type="spellStart"/>
      <w:r w:rsidRPr="00C4182C">
        <w:rPr>
          <w:rFonts w:ascii="Arial" w:hAnsi="Arial" w:cs="Arial"/>
          <w:sz w:val="22"/>
          <w:szCs w:val="22"/>
        </w:rPr>
        <w:t>Solena</w:t>
      </w:r>
      <w:proofErr w:type="spellEnd"/>
      <w:r w:rsidRPr="00C4182C">
        <w:rPr>
          <w:rFonts w:ascii="Arial" w:hAnsi="Arial" w:cs="Arial"/>
          <w:sz w:val="22"/>
          <w:szCs w:val="22"/>
        </w:rPr>
        <w:t xml:space="preserve"> </w:t>
      </w:r>
      <w:proofErr w:type="spellStart"/>
      <w:r w:rsidRPr="00C4182C">
        <w:rPr>
          <w:rFonts w:ascii="Arial" w:hAnsi="Arial" w:cs="Arial"/>
          <w:sz w:val="22"/>
          <w:szCs w:val="22"/>
        </w:rPr>
        <w:t>Ziemer</w:t>
      </w:r>
      <w:proofErr w:type="spellEnd"/>
      <w:r w:rsidRPr="00C4182C">
        <w:rPr>
          <w:rFonts w:ascii="Arial" w:hAnsi="Arial" w:cs="Arial"/>
          <w:sz w:val="22"/>
          <w:szCs w:val="22"/>
        </w:rPr>
        <w:t xml:space="preserve"> </w:t>
      </w:r>
      <w:proofErr w:type="spellStart"/>
      <w:r w:rsidRPr="00C4182C">
        <w:rPr>
          <w:rFonts w:ascii="Arial" w:hAnsi="Arial" w:cs="Arial"/>
          <w:sz w:val="22"/>
          <w:szCs w:val="22"/>
        </w:rPr>
        <w:t>Kusma</w:t>
      </w:r>
      <w:proofErr w:type="spellEnd"/>
      <w:r w:rsidRPr="00C4182C">
        <w:rPr>
          <w:rFonts w:ascii="Arial" w:hAnsi="Arial" w:cs="Arial"/>
          <w:sz w:val="22"/>
          <w:szCs w:val="22"/>
        </w:rPr>
        <w:t xml:space="preserve"> Fidalski</w:t>
      </w:r>
      <w:r w:rsidR="00F174AA" w:rsidRPr="00C4182C">
        <w:rPr>
          <w:rFonts w:ascii="Arial" w:hAnsi="Arial" w:cs="Arial"/>
          <w:vertAlign w:val="superscript"/>
        </w:rPr>
        <w:t>1</w:t>
      </w:r>
      <w:r w:rsidR="00F174AA" w:rsidRPr="00C4182C">
        <w:rPr>
          <w:rFonts w:ascii="Arial" w:hAnsi="Arial" w:cs="Arial"/>
        </w:rPr>
        <w:t>.</w:t>
      </w:r>
      <w:r w:rsidR="00000000">
        <w:rPr>
          <w:rFonts w:ascii="Arial" w:hAnsi="Arial" w:cs="Arial"/>
          <w:color w:val="212121"/>
          <w:sz w:val="20"/>
          <w:szCs w:val="20"/>
        </w:rPr>
        <w:pict w14:anchorId="7C7C6FB6">
          <v:rect id="_x0000_i1025" style="width:0;height:1.5pt" o:hralign="center" o:hrstd="t" o:hr="t" fillcolor="#a0a0a0" stroked="f"/>
        </w:pict>
      </w:r>
    </w:p>
    <w:p w14:paraId="39BF8401" w14:textId="77777777" w:rsidR="00060171" w:rsidRPr="00C4182C" w:rsidRDefault="00F811ED" w:rsidP="00C4182C">
      <w:pPr>
        <w:spacing w:after="120"/>
        <w:jc w:val="center"/>
        <w:rPr>
          <w:rFonts w:ascii="Arial" w:hAnsi="Arial" w:cs="Arial"/>
          <w:color w:val="FF0000"/>
          <w:sz w:val="20"/>
          <w:szCs w:val="20"/>
        </w:rPr>
      </w:pPr>
      <w:r w:rsidRPr="00C4182C">
        <w:rPr>
          <w:rFonts w:ascii="Arial" w:hAnsi="Arial" w:cs="Arial"/>
          <w:b/>
          <w:sz w:val="20"/>
          <w:szCs w:val="20"/>
        </w:rPr>
        <w:t>RESUMO</w:t>
      </w:r>
    </w:p>
    <w:p w14:paraId="0337FAF3" w14:textId="77777777" w:rsidR="00060171" w:rsidRPr="00C4182C" w:rsidRDefault="00F811ED" w:rsidP="00C4182C">
      <w:pPr>
        <w:pStyle w:val="Texto"/>
        <w:spacing w:line="240" w:lineRule="auto"/>
        <w:ind w:firstLine="0"/>
        <w:rPr>
          <w:rFonts w:eastAsiaTheme="minorHAnsi" w:cs="Arial"/>
          <w:sz w:val="20"/>
          <w:szCs w:val="20"/>
        </w:rPr>
      </w:pPr>
      <w:r w:rsidRPr="00C4182C">
        <w:rPr>
          <w:rFonts w:eastAsiaTheme="minorHAnsi" w:cs="Arial"/>
          <w:b/>
          <w:bCs/>
          <w:sz w:val="20"/>
          <w:szCs w:val="20"/>
        </w:rPr>
        <w:t>Objetivo:</w:t>
      </w:r>
      <w:r w:rsidRPr="00C4182C">
        <w:rPr>
          <w:rFonts w:eastAsiaTheme="minorHAnsi" w:cs="Arial"/>
          <w:sz w:val="20"/>
          <w:szCs w:val="20"/>
        </w:rPr>
        <w:t xml:space="preserve"> Analisar sob a ótica das mulheres trabalhadoras em cargo administrativo como foi trabalhar em home office no período da pandemia </w:t>
      </w:r>
      <w:r w:rsidR="00F174AA" w:rsidRPr="00C4182C">
        <w:rPr>
          <w:rFonts w:eastAsiaTheme="minorHAnsi" w:cs="Arial"/>
          <w:sz w:val="20"/>
          <w:szCs w:val="20"/>
        </w:rPr>
        <w:t>da C</w:t>
      </w:r>
      <w:r w:rsidRPr="00C4182C">
        <w:rPr>
          <w:rFonts w:eastAsiaTheme="minorHAnsi" w:cs="Arial"/>
          <w:sz w:val="20"/>
          <w:szCs w:val="20"/>
        </w:rPr>
        <w:t xml:space="preserve">ovid-19. </w:t>
      </w:r>
      <w:r w:rsidRPr="00C4182C">
        <w:rPr>
          <w:rFonts w:eastAsiaTheme="minorHAnsi" w:cs="Arial"/>
          <w:b/>
          <w:bCs/>
          <w:sz w:val="20"/>
          <w:szCs w:val="20"/>
        </w:rPr>
        <w:t>Métodos:</w:t>
      </w:r>
      <w:r w:rsidRPr="00C4182C">
        <w:rPr>
          <w:rFonts w:eastAsiaTheme="minorHAnsi" w:cs="Arial"/>
          <w:sz w:val="20"/>
          <w:szCs w:val="20"/>
        </w:rPr>
        <w:t xml:space="preserve"> Estudo analítico, transversal e descritivo com abordagem quantitativa, em duas empresas no sul do Brasil. </w:t>
      </w:r>
      <w:r w:rsidRPr="00C4182C">
        <w:rPr>
          <w:rFonts w:eastAsiaTheme="minorHAnsi" w:cs="Arial"/>
          <w:b/>
          <w:bCs/>
          <w:sz w:val="20"/>
          <w:szCs w:val="20"/>
        </w:rPr>
        <w:t>Resultados:</w:t>
      </w:r>
      <w:r w:rsidRPr="00C4182C">
        <w:rPr>
          <w:rFonts w:eastAsiaTheme="minorHAnsi" w:cs="Arial"/>
          <w:sz w:val="20"/>
          <w:szCs w:val="20"/>
        </w:rPr>
        <w:t xml:space="preserve"> Composto por uma amostra de 65 trabalhadores, sendo 61,5% de mulheres, 35,3% com ensino superior e 43,0% com tempo de empresa entre 2 e 4 anos. Identificou-se significância entre o ICT e três variáveis: 90,7% (ICT Boa/Ótima/p &lt; 0,01) que não trabalhavam em </w:t>
      </w:r>
      <w:r w:rsidRPr="00232969">
        <w:rPr>
          <w:rFonts w:eastAsiaTheme="minorHAnsi" w:cs="Arial"/>
          <w:sz w:val="20"/>
          <w:szCs w:val="20"/>
        </w:rPr>
        <w:t>home office</w:t>
      </w:r>
      <w:r w:rsidRPr="00C4182C">
        <w:rPr>
          <w:rFonts w:eastAsiaTheme="minorHAnsi" w:cs="Arial"/>
          <w:sz w:val="20"/>
          <w:szCs w:val="20"/>
        </w:rPr>
        <w:t xml:space="preserve"> antes da pandemia; 58,4% (ICT Boa/Ótima /p &lt; 0,01) melhora da qualidade do sono e 40,0% (ICT Boa/Ótima /p &lt; 0,03) observaram algum impacto em alguma dimensão da vida. </w:t>
      </w:r>
      <w:r w:rsidRPr="00C4182C">
        <w:rPr>
          <w:rFonts w:eastAsiaTheme="minorHAnsi" w:cs="Arial"/>
          <w:b/>
          <w:bCs/>
          <w:sz w:val="20"/>
          <w:szCs w:val="20"/>
        </w:rPr>
        <w:t xml:space="preserve">Conclusão: </w:t>
      </w:r>
      <w:r w:rsidRPr="00C4182C">
        <w:rPr>
          <w:rFonts w:eastAsiaTheme="minorHAnsi" w:cs="Arial"/>
          <w:sz w:val="20"/>
          <w:szCs w:val="20"/>
        </w:rPr>
        <w:t>Observou-se boa capacidade para o trabalho entre as trabalhadoras, mas um número expressivo apontou que o tempo de lazer, convívio familiar e social, saúde e prazos no trabalho, sofreram algum impacto.</w:t>
      </w:r>
    </w:p>
    <w:p w14:paraId="15A2F4ED" w14:textId="0D044F36" w:rsidR="00060171" w:rsidRPr="00C4182C" w:rsidRDefault="00F811ED" w:rsidP="00232969">
      <w:pPr>
        <w:pStyle w:val="NormalWeb"/>
        <w:spacing w:before="120" w:beforeAutospacing="0" w:after="0" w:afterAutospacing="0"/>
        <w:jc w:val="both"/>
        <w:rPr>
          <w:rFonts w:ascii="Arial" w:hAnsi="Arial" w:cs="Arial"/>
          <w:b/>
          <w:sz w:val="20"/>
          <w:szCs w:val="20"/>
        </w:rPr>
      </w:pPr>
      <w:r w:rsidRPr="00C4182C">
        <w:rPr>
          <w:rFonts w:ascii="Arial" w:eastAsiaTheme="minorHAnsi" w:hAnsi="Arial" w:cs="Arial"/>
          <w:b/>
          <w:bCs/>
          <w:sz w:val="20"/>
          <w:szCs w:val="20"/>
          <w:lang w:eastAsia="en-US"/>
        </w:rPr>
        <w:t>Palavra-chave:</w:t>
      </w:r>
      <w:r w:rsidRPr="00C4182C">
        <w:rPr>
          <w:rFonts w:ascii="Arial" w:eastAsiaTheme="minorHAnsi" w:hAnsi="Arial" w:cs="Arial"/>
          <w:sz w:val="20"/>
          <w:szCs w:val="20"/>
          <w:lang w:eastAsia="en-US"/>
        </w:rPr>
        <w:t xml:space="preserve"> Teletrabalho, Saúde do </w:t>
      </w:r>
      <w:r w:rsidR="00232969">
        <w:rPr>
          <w:rFonts w:ascii="Arial" w:eastAsiaTheme="minorHAnsi" w:hAnsi="Arial" w:cs="Arial"/>
          <w:sz w:val="20"/>
          <w:szCs w:val="20"/>
          <w:lang w:eastAsia="en-US"/>
        </w:rPr>
        <w:t>t</w:t>
      </w:r>
      <w:r w:rsidRPr="00C4182C">
        <w:rPr>
          <w:rFonts w:ascii="Arial" w:eastAsiaTheme="minorHAnsi" w:hAnsi="Arial" w:cs="Arial"/>
          <w:sz w:val="20"/>
          <w:szCs w:val="20"/>
          <w:lang w:eastAsia="en-US"/>
        </w:rPr>
        <w:t xml:space="preserve">rabalhador, Avaliação da </w:t>
      </w:r>
      <w:r w:rsidR="00232969">
        <w:rPr>
          <w:rFonts w:ascii="Arial" w:eastAsiaTheme="minorHAnsi" w:hAnsi="Arial" w:cs="Arial"/>
          <w:sz w:val="20"/>
          <w:szCs w:val="20"/>
          <w:lang w:eastAsia="en-US"/>
        </w:rPr>
        <w:t>c</w:t>
      </w:r>
      <w:r w:rsidRPr="00C4182C">
        <w:rPr>
          <w:rFonts w:ascii="Arial" w:eastAsiaTheme="minorHAnsi" w:hAnsi="Arial" w:cs="Arial"/>
          <w:sz w:val="20"/>
          <w:szCs w:val="20"/>
          <w:lang w:eastAsia="en-US"/>
        </w:rPr>
        <w:t xml:space="preserve">apacidade de </w:t>
      </w:r>
      <w:r w:rsidR="00232969">
        <w:rPr>
          <w:rFonts w:ascii="Arial" w:eastAsiaTheme="minorHAnsi" w:hAnsi="Arial" w:cs="Arial"/>
          <w:sz w:val="20"/>
          <w:szCs w:val="20"/>
          <w:lang w:eastAsia="en-US"/>
        </w:rPr>
        <w:t>t</w:t>
      </w:r>
      <w:r w:rsidRPr="00C4182C">
        <w:rPr>
          <w:rFonts w:ascii="Arial" w:eastAsiaTheme="minorHAnsi" w:hAnsi="Arial" w:cs="Arial"/>
          <w:sz w:val="20"/>
          <w:szCs w:val="20"/>
          <w:lang w:eastAsia="en-US"/>
        </w:rPr>
        <w:t>rabalho.</w:t>
      </w:r>
      <w:r w:rsidRPr="00C4182C">
        <w:rPr>
          <w:rFonts w:ascii="Arial" w:eastAsiaTheme="minorHAnsi" w:hAnsi="Arial" w:cs="Arial"/>
          <w:sz w:val="20"/>
          <w:szCs w:val="20"/>
        </w:rPr>
        <w:t xml:space="preserve"> </w:t>
      </w:r>
      <w:r w:rsidR="00000000">
        <w:rPr>
          <w:rFonts w:ascii="Arial" w:hAnsi="Arial" w:cs="Arial"/>
          <w:b/>
          <w:sz w:val="20"/>
          <w:szCs w:val="20"/>
        </w:rPr>
        <w:pict w14:anchorId="4CD6963F">
          <v:rect id="_x0000_i1026" style="width:0;height:1.5pt" o:hralign="center" o:hrstd="t" o:hr="t" fillcolor="#a0a0a0" stroked="f"/>
        </w:pict>
      </w:r>
    </w:p>
    <w:p w14:paraId="279AE7DE" w14:textId="77777777" w:rsidR="00060171" w:rsidRPr="00C45A45" w:rsidRDefault="00F811ED" w:rsidP="00232969">
      <w:pPr>
        <w:spacing w:after="120"/>
        <w:jc w:val="center"/>
        <w:rPr>
          <w:rFonts w:ascii="Arial" w:hAnsi="Arial" w:cs="Arial"/>
          <w:b/>
          <w:color w:val="000000" w:themeColor="text1"/>
          <w:sz w:val="20"/>
          <w:szCs w:val="20"/>
          <w:lang w:val="en-US"/>
        </w:rPr>
      </w:pPr>
      <w:r w:rsidRPr="00C45A45">
        <w:rPr>
          <w:rFonts w:ascii="Arial" w:hAnsi="Arial" w:cs="Arial"/>
          <w:b/>
          <w:color w:val="000000" w:themeColor="text1"/>
          <w:sz w:val="20"/>
          <w:szCs w:val="20"/>
          <w:lang w:val="en-US"/>
        </w:rPr>
        <w:t>ABSTRACT</w:t>
      </w:r>
    </w:p>
    <w:p w14:paraId="7CBDE9DD" w14:textId="77777777" w:rsidR="00060171" w:rsidRPr="00C45A45" w:rsidRDefault="00F811ED" w:rsidP="00C4182C">
      <w:pPr>
        <w:spacing w:before="120" w:after="0"/>
        <w:jc w:val="both"/>
        <w:rPr>
          <w:rFonts w:ascii="Arial" w:eastAsia="Times New Roman" w:hAnsi="Arial" w:cs="Arial"/>
          <w:bCs/>
          <w:color w:val="000000" w:themeColor="text1"/>
          <w:sz w:val="20"/>
          <w:szCs w:val="20"/>
          <w:lang w:val="en-US" w:eastAsia="pt-BR"/>
        </w:rPr>
      </w:pPr>
      <w:r w:rsidRPr="00C45A45">
        <w:rPr>
          <w:rFonts w:ascii="Arial" w:eastAsia="Times New Roman" w:hAnsi="Arial" w:cs="Arial"/>
          <w:b/>
          <w:color w:val="000000" w:themeColor="text1"/>
          <w:sz w:val="20"/>
          <w:szCs w:val="20"/>
          <w:lang w:val="en-US" w:eastAsia="pt-BR"/>
        </w:rPr>
        <w:t>Objective:</w:t>
      </w:r>
      <w:r w:rsidRPr="00C45A45">
        <w:rPr>
          <w:rFonts w:ascii="Arial" w:eastAsia="Times New Roman" w:hAnsi="Arial" w:cs="Arial"/>
          <w:bCs/>
          <w:color w:val="000000" w:themeColor="text1"/>
          <w:sz w:val="20"/>
          <w:szCs w:val="20"/>
          <w:lang w:val="en-US" w:eastAsia="pt-BR"/>
        </w:rPr>
        <w:t xml:space="preserve"> To analyze, from the perspective of women workers in administrative positions, what it was like to home office during the Covid-19 pandemic. </w:t>
      </w:r>
      <w:r w:rsidRPr="00C45A45">
        <w:rPr>
          <w:rFonts w:ascii="Arial" w:eastAsia="Times New Roman" w:hAnsi="Arial" w:cs="Arial"/>
          <w:b/>
          <w:color w:val="000000" w:themeColor="text1"/>
          <w:sz w:val="20"/>
          <w:szCs w:val="20"/>
          <w:lang w:val="en-US" w:eastAsia="pt-BR"/>
        </w:rPr>
        <w:t>Methods:</w:t>
      </w:r>
      <w:r w:rsidRPr="00C45A45">
        <w:rPr>
          <w:rFonts w:ascii="Arial" w:eastAsia="Times New Roman" w:hAnsi="Arial" w:cs="Arial"/>
          <w:bCs/>
          <w:color w:val="000000" w:themeColor="text1"/>
          <w:sz w:val="20"/>
          <w:szCs w:val="20"/>
          <w:lang w:val="en-US" w:eastAsia="pt-BR"/>
        </w:rPr>
        <w:t xml:space="preserve"> Analytical, cross-sectional and descriptive study with a quantitative approach, in two companies in southern Brazil. </w:t>
      </w:r>
      <w:r w:rsidRPr="00C45A45">
        <w:rPr>
          <w:rFonts w:ascii="Arial" w:eastAsia="Times New Roman" w:hAnsi="Arial" w:cs="Arial"/>
          <w:b/>
          <w:color w:val="000000" w:themeColor="text1"/>
          <w:sz w:val="20"/>
          <w:szCs w:val="20"/>
          <w:lang w:val="en-US" w:eastAsia="pt-BR"/>
        </w:rPr>
        <w:t>Results:</w:t>
      </w:r>
      <w:r w:rsidRPr="00C45A45">
        <w:rPr>
          <w:rFonts w:ascii="Arial" w:eastAsia="Times New Roman" w:hAnsi="Arial" w:cs="Arial"/>
          <w:bCs/>
          <w:color w:val="000000" w:themeColor="text1"/>
          <w:sz w:val="20"/>
          <w:szCs w:val="20"/>
          <w:lang w:val="en-US" w:eastAsia="pt-BR"/>
        </w:rPr>
        <w:t xml:space="preserve"> Composed of a sample of 65 workers, 61.5% women, 35.3% with higher education and 43.0% with company time between 2 and 4 years. Significance was identified between the ICT and three variables: 90.7% (Good/Excellent ICT/p &lt; 0.01) who did not home office before the pandemic; 58.4% (Good/Optimal WAI /p &lt; 0.01) improved sleep quality and 40.0% (Good/Optimal WAI /p &lt; 0.03) observed some impact on some dimension of life. </w:t>
      </w:r>
      <w:r w:rsidRPr="00C45A45">
        <w:rPr>
          <w:rFonts w:ascii="Arial" w:eastAsia="Times New Roman" w:hAnsi="Arial" w:cs="Arial"/>
          <w:b/>
          <w:color w:val="000000" w:themeColor="text1"/>
          <w:sz w:val="20"/>
          <w:szCs w:val="20"/>
          <w:lang w:val="en-US" w:eastAsia="pt-BR"/>
        </w:rPr>
        <w:t xml:space="preserve">Conclusion: </w:t>
      </w:r>
      <w:r w:rsidRPr="00C45A45">
        <w:rPr>
          <w:rFonts w:ascii="Arial" w:eastAsia="Times New Roman" w:hAnsi="Arial" w:cs="Arial"/>
          <w:bCs/>
          <w:color w:val="000000" w:themeColor="text1"/>
          <w:sz w:val="20"/>
          <w:szCs w:val="20"/>
          <w:lang w:val="en-US" w:eastAsia="pt-BR"/>
        </w:rPr>
        <w:t>A good capacity for work was observed among female workers, but a significant number indicated that leisure time, family and social life, health and deadlines at work suffered some impact.</w:t>
      </w:r>
    </w:p>
    <w:p w14:paraId="1CC1C8A9" w14:textId="73614A92" w:rsidR="00060171" w:rsidRPr="00C45A45" w:rsidRDefault="00F811ED" w:rsidP="00C4182C">
      <w:pPr>
        <w:spacing w:before="120" w:after="0"/>
        <w:jc w:val="both"/>
        <w:rPr>
          <w:rFonts w:ascii="Arial" w:eastAsia="Times New Roman" w:hAnsi="Arial" w:cs="Arial"/>
          <w:bCs/>
          <w:color w:val="000000" w:themeColor="text1"/>
          <w:sz w:val="20"/>
          <w:szCs w:val="20"/>
          <w:lang w:val="en-US" w:eastAsia="pt-BR"/>
        </w:rPr>
      </w:pPr>
      <w:r w:rsidRPr="00C45A45">
        <w:rPr>
          <w:rFonts w:ascii="Arial" w:eastAsia="Times New Roman" w:hAnsi="Arial" w:cs="Arial"/>
          <w:b/>
          <w:color w:val="000000" w:themeColor="text1"/>
          <w:sz w:val="20"/>
          <w:szCs w:val="20"/>
          <w:lang w:val="en-US" w:eastAsia="pt-BR"/>
        </w:rPr>
        <w:t xml:space="preserve">Keywords: </w:t>
      </w:r>
      <w:r w:rsidRPr="00C45A45">
        <w:rPr>
          <w:rFonts w:ascii="Arial" w:eastAsia="Times New Roman" w:hAnsi="Arial" w:cs="Arial"/>
          <w:bCs/>
          <w:color w:val="000000" w:themeColor="text1"/>
          <w:sz w:val="20"/>
          <w:szCs w:val="20"/>
          <w:lang w:val="en-US" w:eastAsia="pt-BR"/>
        </w:rPr>
        <w:t xml:space="preserve">Teleworking, Occupational </w:t>
      </w:r>
      <w:r w:rsidR="00232969" w:rsidRPr="00C45A45">
        <w:rPr>
          <w:rFonts w:ascii="Arial" w:eastAsia="Times New Roman" w:hAnsi="Arial" w:cs="Arial"/>
          <w:bCs/>
          <w:color w:val="000000" w:themeColor="text1"/>
          <w:sz w:val="20"/>
          <w:szCs w:val="20"/>
          <w:lang w:val="en-US" w:eastAsia="pt-BR"/>
        </w:rPr>
        <w:t>h</w:t>
      </w:r>
      <w:r w:rsidRPr="00C45A45">
        <w:rPr>
          <w:rFonts w:ascii="Arial" w:eastAsia="Times New Roman" w:hAnsi="Arial" w:cs="Arial"/>
          <w:bCs/>
          <w:color w:val="000000" w:themeColor="text1"/>
          <w:sz w:val="20"/>
          <w:szCs w:val="20"/>
          <w:lang w:val="en-US" w:eastAsia="pt-BR"/>
        </w:rPr>
        <w:t xml:space="preserve">ealth, Work </w:t>
      </w:r>
      <w:r w:rsidR="00232969" w:rsidRPr="00C45A45">
        <w:rPr>
          <w:rFonts w:ascii="Arial" w:eastAsia="Times New Roman" w:hAnsi="Arial" w:cs="Arial"/>
          <w:bCs/>
          <w:color w:val="000000" w:themeColor="text1"/>
          <w:sz w:val="20"/>
          <w:szCs w:val="20"/>
          <w:lang w:val="en-US" w:eastAsia="pt-BR"/>
        </w:rPr>
        <w:t>c</w:t>
      </w:r>
      <w:r w:rsidRPr="00C45A45">
        <w:rPr>
          <w:rFonts w:ascii="Arial" w:eastAsia="Times New Roman" w:hAnsi="Arial" w:cs="Arial"/>
          <w:bCs/>
          <w:color w:val="000000" w:themeColor="text1"/>
          <w:sz w:val="20"/>
          <w:szCs w:val="20"/>
          <w:lang w:val="en-US" w:eastAsia="pt-BR"/>
        </w:rPr>
        <w:t xml:space="preserve">apacity </w:t>
      </w:r>
      <w:r w:rsidR="00232969" w:rsidRPr="00C45A45">
        <w:rPr>
          <w:rFonts w:ascii="Arial" w:eastAsia="Times New Roman" w:hAnsi="Arial" w:cs="Arial"/>
          <w:bCs/>
          <w:color w:val="000000" w:themeColor="text1"/>
          <w:sz w:val="20"/>
          <w:szCs w:val="20"/>
          <w:lang w:val="en-US" w:eastAsia="pt-BR"/>
        </w:rPr>
        <w:t>a</w:t>
      </w:r>
      <w:r w:rsidRPr="00C45A45">
        <w:rPr>
          <w:rFonts w:ascii="Arial" w:eastAsia="Times New Roman" w:hAnsi="Arial" w:cs="Arial"/>
          <w:bCs/>
          <w:color w:val="000000" w:themeColor="text1"/>
          <w:sz w:val="20"/>
          <w:szCs w:val="20"/>
          <w:lang w:val="en-US" w:eastAsia="pt-BR"/>
        </w:rPr>
        <w:t xml:space="preserve">ssessment. </w:t>
      </w:r>
      <w:r w:rsidR="00000000">
        <w:rPr>
          <w:rFonts w:ascii="Arial" w:hAnsi="Arial" w:cs="Arial"/>
          <w:b/>
          <w:sz w:val="20"/>
          <w:szCs w:val="20"/>
        </w:rPr>
        <w:pict w14:anchorId="5F4ED5E9">
          <v:rect id="_x0000_i1027" style="width:0;height:1.5pt" o:hralign="center" o:hrstd="t" o:hr="t" fillcolor="#a0a0a0" stroked="f"/>
        </w:pict>
      </w:r>
    </w:p>
    <w:p w14:paraId="513BBB28" w14:textId="77777777" w:rsidR="00060171" w:rsidRPr="00C4182C" w:rsidRDefault="00F811ED" w:rsidP="00C4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w:eastAsia="Times New Roman" w:hAnsi="Arial" w:cs="Arial"/>
          <w:b/>
          <w:color w:val="000000" w:themeColor="text1"/>
          <w:sz w:val="20"/>
          <w:szCs w:val="20"/>
          <w:lang w:eastAsia="pt-BR"/>
        </w:rPr>
      </w:pPr>
      <w:r w:rsidRPr="00C4182C">
        <w:rPr>
          <w:rFonts w:ascii="Arial" w:eastAsia="Times New Roman" w:hAnsi="Arial" w:cs="Arial"/>
          <w:b/>
          <w:color w:val="000000" w:themeColor="text1"/>
          <w:sz w:val="20"/>
          <w:szCs w:val="20"/>
          <w:lang w:eastAsia="pt-BR"/>
        </w:rPr>
        <w:t>RESUMEN</w:t>
      </w:r>
    </w:p>
    <w:p w14:paraId="7B87DD79" w14:textId="77777777" w:rsidR="00060171" w:rsidRPr="00C45A45" w:rsidRDefault="00F811ED" w:rsidP="00C4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Arial" w:eastAsia="Times New Roman" w:hAnsi="Arial" w:cs="Arial"/>
          <w:color w:val="000000" w:themeColor="text1"/>
          <w:sz w:val="20"/>
          <w:szCs w:val="20"/>
          <w:lang w:val="es-419" w:eastAsia="pt-BR"/>
        </w:rPr>
      </w:pPr>
      <w:r w:rsidRPr="00C45A45">
        <w:rPr>
          <w:rFonts w:ascii="Arial" w:eastAsia="Times New Roman" w:hAnsi="Arial" w:cs="Arial"/>
          <w:b/>
          <w:bCs/>
          <w:color w:val="000000" w:themeColor="text1"/>
          <w:sz w:val="20"/>
          <w:szCs w:val="20"/>
          <w:lang w:val="es-419" w:eastAsia="pt-BR"/>
        </w:rPr>
        <w:t>Objetivo:</w:t>
      </w:r>
      <w:r w:rsidRPr="00C45A45">
        <w:rPr>
          <w:rFonts w:ascii="Arial" w:eastAsia="Times New Roman" w:hAnsi="Arial" w:cs="Arial"/>
          <w:color w:val="000000" w:themeColor="text1"/>
          <w:sz w:val="20"/>
          <w:szCs w:val="20"/>
          <w:lang w:val="es-419" w:eastAsia="pt-BR"/>
        </w:rPr>
        <w:t xml:space="preserve"> Analizar la perspectiva de las trabajadoras en puestos administrativos, cómo fue trabajar home office durante la pandemia de Covid-19. </w:t>
      </w:r>
      <w:r w:rsidRPr="00C45A45">
        <w:rPr>
          <w:rFonts w:ascii="Arial" w:eastAsia="Times New Roman" w:hAnsi="Arial" w:cs="Arial"/>
          <w:b/>
          <w:bCs/>
          <w:color w:val="000000" w:themeColor="text1"/>
          <w:sz w:val="20"/>
          <w:szCs w:val="20"/>
          <w:lang w:val="es-419" w:eastAsia="pt-BR"/>
        </w:rPr>
        <w:t>Métodos:</w:t>
      </w:r>
      <w:r w:rsidRPr="00C45A45">
        <w:rPr>
          <w:rFonts w:ascii="Arial" w:eastAsia="Times New Roman" w:hAnsi="Arial" w:cs="Arial"/>
          <w:color w:val="000000" w:themeColor="text1"/>
          <w:sz w:val="20"/>
          <w:szCs w:val="20"/>
          <w:lang w:val="es-419" w:eastAsia="pt-BR"/>
        </w:rPr>
        <w:t xml:space="preserve"> Estudio analítico, transversal y descriptivo con enfoque cuantitativo, realizado en dos empresas en el sur de Brasil. </w:t>
      </w:r>
      <w:r w:rsidRPr="00C45A45">
        <w:rPr>
          <w:rFonts w:ascii="Arial" w:eastAsia="Times New Roman" w:hAnsi="Arial" w:cs="Arial"/>
          <w:b/>
          <w:bCs/>
          <w:color w:val="000000" w:themeColor="text1"/>
          <w:sz w:val="20"/>
          <w:szCs w:val="20"/>
          <w:lang w:val="es-419" w:eastAsia="pt-BR"/>
        </w:rPr>
        <w:t>Resultados:</w:t>
      </w:r>
      <w:r w:rsidRPr="00C45A45">
        <w:rPr>
          <w:rFonts w:ascii="Arial" w:eastAsia="Times New Roman" w:hAnsi="Arial" w:cs="Arial"/>
          <w:color w:val="000000" w:themeColor="text1"/>
          <w:sz w:val="20"/>
          <w:szCs w:val="20"/>
          <w:lang w:val="es-419" w:eastAsia="pt-BR"/>
        </w:rPr>
        <w:t xml:space="preserve"> Compuesto por una muestra de 65 trabajadores, 61,5% mujeres, 35,3% con educación superior y 43,0% con tiempo en la empresa entre 2 y 4 años. Se identificó significancia entre las TIC y tres variables: 90,7% (Buena/Excelente TIC/p &lt; 0,01) que no trabajaba home office antes de la pandemia; El 58,4% (WAI Bueno/Óptimo /p &lt; 0,01) mejoró la calidad del </w:t>
      </w:r>
      <w:r w:rsidRPr="00C45A45">
        <w:rPr>
          <w:rFonts w:ascii="Arial" w:eastAsia="Times New Roman" w:hAnsi="Arial" w:cs="Arial"/>
          <w:color w:val="000000" w:themeColor="text1"/>
          <w:sz w:val="20"/>
          <w:szCs w:val="20"/>
          <w:lang w:val="es-419" w:eastAsia="pt-BR"/>
        </w:rPr>
        <w:lastRenderedPageBreak/>
        <w:t xml:space="preserve">sueño y el 40,0% (WAI Bueno/Óptimo /p &lt; 0,03) observó algún impacto en alguna dimensión de la vida. </w:t>
      </w:r>
      <w:r w:rsidRPr="00C45A45">
        <w:rPr>
          <w:rFonts w:ascii="Arial" w:eastAsia="Times New Roman" w:hAnsi="Arial" w:cs="Arial"/>
          <w:b/>
          <w:bCs/>
          <w:color w:val="000000" w:themeColor="text1"/>
          <w:sz w:val="20"/>
          <w:szCs w:val="20"/>
          <w:lang w:val="es-419" w:eastAsia="pt-BR"/>
        </w:rPr>
        <w:t>Conclusión:</w:t>
      </w:r>
      <w:r w:rsidRPr="00C45A45">
        <w:rPr>
          <w:rFonts w:ascii="Arial" w:eastAsia="Times New Roman" w:hAnsi="Arial" w:cs="Arial"/>
          <w:color w:val="000000" w:themeColor="text1"/>
          <w:sz w:val="20"/>
          <w:szCs w:val="20"/>
          <w:lang w:val="es-419" w:eastAsia="pt-BR"/>
        </w:rPr>
        <w:t xml:space="preserve"> Se observó buena capacidad de trabajo entre las trabajadoras, pero un número significativo indicó que el tiempo de ocio, la vida familiar y social, la salud y los plazos en el trabajo sufrieron algún impacto.</w:t>
      </w:r>
    </w:p>
    <w:p w14:paraId="26485309" w14:textId="7A9EAF61" w:rsidR="00060171" w:rsidRPr="00C45A45" w:rsidRDefault="00F811ED" w:rsidP="00C4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Calibri" w:hAnsi="Arial" w:cs="Arial"/>
          <w:color w:val="000000" w:themeColor="text1"/>
          <w:szCs w:val="22"/>
          <w:lang w:val="es-419"/>
        </w:rPr>
      </w:pPr>
      <w:r w:rsidRPr="00C4182C">
        <w:rPr>
          <w:rFonts w:ascii="Arial" w:eastAsia="Times New Roman" w:hAnsi="Arial" w:cs="Arial"/>
          <w:b/>
          <w:color w:val="000000" w:themeColor="text1"/>
          <w:sz w:val="20"/>
          <w:szCs w:val="20"/>
          <w:lang w:val="zh-CN" w:eastAsia="pt-BR"/>
        </w:rPr>
        <w:t xml:space="preserve">Palabras clave: </w:t>
      </w:r>
      <w:r w:rsidRPr="00C4182C">
        <w:rPr>
          <w:rFonts w:ascii="Arial" w:eastAsia="Times New Roman" w:hAnsi="Arial" w:cs="Arial"/>
          <w:bCs/>
          <w:color w:val="000000" w:themeColor="text1"/>
          <w:sz w:val="20"/>
          <w:szCs w:val="20"/>
          <w:lang w:val="zh-CN" w:eastAsia="pt-BR"/>
        </w:rPr>
        <w:t xml:space="preserve">Teletrabajo, Vigilancia de la </w:t>
      </w:r>
      <w:r w:rsidR="00232969" w:rsidRPr="00C45A45">
        <w:rPr>
          <w:rFonts w:ascii="Arial" w:eastAsia="Times New Roman" w:hAnsi="Arial" w:cs="Arial"/>
          <w:bCs/>
          <w:color w:val="000000" w:themeColor="text1"/>
          <w:sz w:val="20"/>
          <w:szCs w:val="20"/>
          <w:lang w:val="es-419" w:eastAsia="pt-BR"/>
        </w:rPr>
        <w:t>s</w:t>
      </w:r>
      <w:r w:rsidRPr="00C4182C">
        <w:rPr>
          <w:rFonts w:ascii="Arial" w:eastAsia="Times New Roman" w:hAnsi="Arial" w:cs="Arial"/>
          <w:bCs/>
          <w:color w:val="000000" w:themeColor="text1"/>
          <w:sz w:val="20"/>
          <w:szCs w:val="20"/>
          <w:lang w:val="zh-CN" w:eastAsia="pt-BR"/>
        </w:rPr>
        <w:t xml:space="preserve">alud del </w:t>
      </w:r>
      <w:r w:rsidR="00232969" w:rsidRPr="00C45A45">
        <w:rPr>
          <w:rFonts w:ascii="Arial" w:eastAsia="Times New Roman" w:hAnsi="Arial" w:cs="Arial"/>
          <w:bCs/>
          <w:color w:val="000000" w:themeColor="text1"/>
          <w:sz w:val="20"/>
          <w:szCs w:val="20"/>
          <w:lang w:val="es-419" w:eastAsia="pt-BR"/>
        </w:rPr>
        <w:t>t</w:t>
      </w:r>
      <w:r w:rsidRPr="00C4182C">
        <w:rPr>
          <w:rFonts w:ascii="Arial" w:eastAsia="Times New Roman" w:hAnsi="Arial" w:cs="Arial"/>
          <w:bCs/>
          <w:color w:val="000000" w:themeColor="text1"/>
          <w:sz w:val="20"/>
          <w:szCs w:val="20"/>
          <w:lang w:val="zh-CN" w:eastAsia="pt-BR"/>
        </w:rPr>
        <w:t xml:space="preserve">rabajador, Evaluación de </w:t>
      </w:r>
      <w:r w:rsidR="00232969" w:rsidRPr="00C45A45">
        <w:rPr>
          <w:rFonts w:ascii="Arial" w:eastAsia="Times New Roman" w:hAnsi="Arial" w:cs="Arial"/>
          <w:bCs/>
          <w:color w:val="000000" w:themeColor="text1"/>
          <w:sz w:val="20"/>
          <w:szCs w:val="20"/>
          <w:lang w:val="es-419" w:eastAsia="pt-BR"/>
        </w:rPr>
        <w:t>c</w:t>
      </w:r>
      <w:r w:rsidRPr="00C4182C">
        <w:rPr>
          <w:rFonts w:ascii="Arial" w:eastAsia="Times New Roman" w:hAnsi="Arial" w:cs="Arial"/>
          <w:bCs/>
          <w:color w:val="000000" w:themeColor="text1"/>
          <w:sz w:val="20"/>
          <w:szCs w:val="20"/>
          <w:lang w:val="zh-CN" w:eastAsia="pt-BR"/>
        </w:rPr>
        <w:t xml:space="preserve">apacidad de </w:t>
      </w:r>
      <w:r w:rsidR="00232969" w:rsidRPr="00C45A45">
        <w:rPr>
          <w:rFonts w:ascii="Arial" w:eastAsia="Times New Roman" w:hAnsi="Arial" w:cs="Arial"/>
          <w:bCs/>
          <w:color w:val="000000" w:themeColor="text1"/>
          <w:sz w:val="20"/>
          <w:szCs w:val="20"/>
          <w:lang w:val="es-419" w:eastAsia="pt-BR"/>
        </w:rPr>
        <w:t>t</w:t>
      </w:r>
      <w:r w:rsidRPr="00C4182C">
        <w:rPr>
          <w:rFonts w:ascii="Arial" w:eastAsia="Times New Roman" w:hAnsi="Arial" w:cs="Arial"/>
          <w:bCs/>
          <w:color w:val="000000" w:themeColor="text1"/>
          <w:sz w:val="20"/>
          <w:szCs w:val="20"/>
          <w:lang w:val="zh-CN" w:eastAsia="pt-BR"/>
        </w:rPr>
        <w:t>rabajo.</w:t>
      </w:r>
      <w:r w:rsidR="00000000">
        <w:rPr>
          <w:rFonts w:ascii="Arial" w:hAnsi="Arial" w:cs="Arial"/>
          <w:b/>
          <w:sz w:val="20"/>
          <w:szCs w:val="20"/>
          <w:lang w:val="zh-CN"/>
        </w:rPr>
        <w:pict w14:anchorId="6E71427A">
          <v:rect id="_x0000_i1028" style="width:0;height:1.5pt" o:hralign="center" o:hrstd="t" o:hr="t" fillcolor="#a0a0a0" stroked="f"/>
        </w:pict>
      </w:r>
    </w:p>
    <w:p w14:paraId="3FA63F49" w14:textId="77777777" w:rsidR="00060171" w:rsidRPr="00C4182C" w:rsidRDefault="00060171" w:rsidP="00232969">
      <w:pPr>
        <w:spacing w:after="0" w:line="276" w:lineRule="auto"/>
        <w:jc w:val="both"/>
        <w:rPr>
          <w:rFonts w:ascii="Arial" w:hAnsi="Arial" w:cs="Arial"/>
          <w:b/>
          <w:bCs/>
          <w:sz w:val="20"/>
          <w:szCs w:val="20"/>
          <w:lang w:val="zh-CN"/>
        </w:rPr>
      </w:pPr>
    </w:p>
    <w:p w14:paraId="67D6A424" w14:textId="77777777" w:rsidR="00060171" w:rsidRPr="00C4182C" w:rsidRDefault="00F811ED" w:rsidP="00232969">
      <w:pPr>
        <w:spacing w:after="120" w:line="276" w:lineRule="auto"/>
        <w:jc w:val="both"/>
        <w:rPr>
          <w:rFonts w:ascii="Arial" w:hAnsi="Arial" w:cs="Arial"/>
          <w:b/>
          <w:bCs/>
          <w:sz w:val="20"/>
          <w:szCs w:val="20"/>
        </w:rPr>
      </w:pPr>
      <w:r w:rsidRPr="00C4182C">
        <w:rPr>
          <w:rFonts w:ascii="Arial" w:hAnsi="Arial" w:cs="Arial"/>
          <w:b/>
          <w:bCs/>
          <w:sz w:val="20"/>
          <w:szCs w:val="20"/>
        </w:rPr>
        <w:t xml:space="preserve">INTRODUÇÃO </w:t>
      </w:r>
    </w:p>
    <w:p w14:paraId="4CEC0B81" w14:textId="77777777" w:rsidR="00232969"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Os processos de trabalho passaram por transformações ainda mais relevantes no ano de 2020 de flexibilização, intensificação de jornadas de trabalho, crescente desemprego e insegurança devido aos efeitos decorrentes da pandemia covid-19 (OAKMAN J, et al., 2020; SOUZA DO, 2021; SILVA CA</w:t>
      </w:r>
      <w:r w:rsidR="00F174AA" w:rsidRPr="00C4182C">
        <w:rPr>
          <w:rFonts w:ascii="Arial" w:eastAsiaTheme="minorHAnsi" w:hAnsi="Arial" w:cs="Arial"/>
          <w:sz w:val="20"/>
          <w:szCs w:val="20"/>
          <w:lang w:eastAsia="en-US"/>
        </w:rPr>
        <w:t>,</w:t>
      </w:r>
      <w:r w:rsidRPr="00C4182C">
        <w:rPr>
          <w:rFonts w:ascii="Arial" w:eastAsiaTheme="minorHAnsi" w:hAnsi="Arial" w:cs="Arial"/>
          <w:sz w:val="20"/>
          <w:szCs w:val="20"/>
          <w:lang w:eastAsia="en-US"/>
        </w:rPr>
        <w:t xml:space="preserve"> et al., 2023). A crise sanitária de 2020 se tornou um marco para novas condições e fluxo de trabalho (BRIDI MA, et al., 2020; BRIDI MA, et al., 2020; ANDRADE ARG e SOUZA TGP, 2021). </w:t>
      </w:r>
      <w:r w:rsidRPr="00C4182C">
        <w:rPr>
          <w:rFonts w:ascii="Arial" w:eastAsiaTheme="minorHAnsi" w:hAnsi="Arial" w:cs="Arial"/>
          <w:sz w:val="20"/>
          <w:szCs w:val="20"/>
        </w:rPr>
        <w:t xml:space="preserve">Segundo o Instituto de Pesquisa Econômica Aplicada (IPEA), de maio a novembro de 2020, 8.2 milhões de trabalhadores brasileiros trabalharam em formato home office, isso significa que exerceram suas atividades laborais de forma remota, com vínculo empregatício junto ao setor privado ou público (GÓES GS, 2021; BOHLER FR, et al., 2020). </w:t>
      </w:r>
      <w:r w:rsidRPr="00C4182C">
        <w:rPr>
          <w:rFonts w:ascii="Arial" w:eastAsiaTheme="minorHAnsi" w:hAnsi="Arial" w:cs="Arial"/>
          <w:sz w:val="20"/>
          <w:szCs w:val="20"/>
          <w:lang w:eastAsia="en-US"/>
        </w:rPr>
        <w:t xml:space="preserve">Segundo a Sociedade Brasileira de Teletrabalho e </w:t>
      </w:r>
      <w:proofErr w:type="spellStart"/>
      <w:r w:rsidRPr="00C4182C">
        <w:rPr>
          <w:rFonts w:ascii="Arial" w:eastAsiaTheme="minorHAnsi" w:hAnsi="Arial" w:cs="Arial"/>
          <w:sz w:val="20"/>
          <w:szCs w:val="20"/>
          <w:lang w:eastAsia="en-US"/>
        </w:rPr>
        <w:t>Teleatividades</w:t>
      </w:r>
      <w:proofErr w:type="spellEnd"/>
      <w:r w:rsidRPr="00C4182C">
        <w:rPr>
          <w:rFonts w:ascii="Arial" w:eastAsiaTheme="minorHAnsi" w:hAnsi="Arial" w:cs="Arial"/>
          <w:sz w:val="20"/>
          <w:szCs w:val="20"/>
          <w:lang w:eastAsia="en-US"/>
        </w:rPr>
        <w:t xml:space="preserve"> (SOBRATT, 2020), teletrabalho é definido como a modalidade de trabalho realizado à distância do empregador, não necessariamente realizado em “casa”. </w:t>
      </w:r>
    </w:p>
    <w:p w14:paraId="31F7F575" w14:textId="168232E0" w:rsidR="00060171" w:rsidRPr="00C4182C"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Já o home office é a modalidade de trabalho predominantemente realizado no ambiente da “casa” do trabalhador, não envolve necessariamente o deslocamento do trabalhador para executar suas atividades. Ambos são modalidades de trabalho intelectuais com utilização de tecnologia (computadores, tablets, smartphones, internet). Esta modalidade de trabalho pode impactar a vida do trabalhador, uma vez que integra a família e vida profissional no mesmo ambiente simultaneamente.</w:t>
      </w:r>
      <w:r w:rsidR="00232969">
        <w:rPr>
          <w:rFonts w:ascii="Arial" w:eastAsiaTheme="minorHAnsi" w:hAnsi="Arial" w:cs="Arial"/>
          <w:sz w:val="20"/>
          <w:szCs w:val="20"/>
          <w:lang w:eastAsia="en-US"/>
        </w:rPr>
        <w:t xml:space="preserve"> </w:t>
      </w:r>
      <w:r w:rsidRPr="00C4182C">
        <w:rPr>
          <w:rFonts w:ascii="Arial" w:eastAsiaTheme="minorHAnsi" w:hAnsi="Arial" w:cs="Arial"/>
          <w:sz w:val="20"/>
          <w:szCs w:val="20"/>
          <w:lang w:eastAsia="en-US"/>
        </w:rPr>
        <w:t xml:space="preserve">A indefinição dos limites físicos e organizacionais entre o trabalho e a vida familiar pode impactar a saúde dessa população devido aos horários estendidos, à falta de delimitação clara entre trabalho e a família e o apoio limitado das organizações (ILO, 1986; TENÓRIO RJM, 2021; HILL EJ, et al., 2003). Há trabalhadores que reconhecem as vantagens do home office, como a flexibilidade dos horários de trabalho, a economia do tempo no deslocamento casa/trabalho, diminuição da poluição e a possibilidade de um tempo maior com a família (ANDRADE ARG e SOUZA TGP, 2021; ANTUNES ED e FISCHER FM, 2021). </w:t>
      </w:r>
    </w:p>
    <w:p w14:paraId="0DCFF4B1" w14:textId="77BAB910" w:rsidR="00060171"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 xml:space="preserve">Segundo a Pesquisa Nacional por Amostra de Domicílios Contínua (PNAD, 2019) 92,1% das mulheres brasileiras realizam atividades domésticas, uma estimativa média de 18,5 horas semanais. Perfil dessas mulheres é de 95,5% possuem entre 25 </w:t>
      </w:r>
      <w:proofErr w:type="gramStart"/>
      <w:r w:rsidRPr="00C4182C">
        <w:rPr>
          <w:rFonts w:ascii="Arial" w:eastAsiaTheme="minorHAnsi" w:hAnsi="Arial" w:cs="Arial"/>
          <w:sz w:val="20"/>
          <w:szCs w:val="20"/>
          <w:lang w:eastAsia="en-US"/>
        </w:rPr>
        <w:t>a</w:t>
      </w:r>
      <w:proofErr w:type="gramEnd"/>
      <w:r w:rsidRPr="00C4182C">
        <w:rPr>
          <w:rFonts w:ascii="Arial" w:eastAsiaTheme="minorHAnsi" w:hAnsi="Arial" w:cs="Arial"/>
          <w:sz w:val="20"/>
          <w:szCs w:val="20"/>
          <w:lang w:eastAsia="en-US"/>
        </w:rPr>
        <w:t xml:space="preserve"> 49 anos, 93,6 são da região sul do Brasil e 93,4% com ensino superior completo (IBGE, 2020). Com o advento da crise sanitária estima-se um aumento desta demanda, uma vez que historicamente a mulher é a protagonista nos cuidados domésticos e com os filhos (SILVA CA</w:t>
      </w:r>
      <w:r w:rsidR="00F174AA" w:rsidRPr="00C4182C">
        <w:rPr>
          <w:rFonts w:ascii="Arial" w:eastAsiaTheme="minorHAnsi" w:hAnsi="Arial" w:cs="Arial"/>
          <w:sz w:val="20"/>
          <w:szCs w:val="20"/>
          <w:lang w:eastAsia="en-US"/>
        </w:rPr>
        <w:t>,</w:t>
      </w:r>
      <w:r w:rsidRPr="00C4182C">
        <w:rPr>
          <w:rFonts w:ascii="Arial" w:eastAsiaTheme="minorHAnsi" w:hAnsi="Arial" w:cs="Arial"/>
          <w:sz w:val="20"/>
          <w:szCs w:val="20"/>
          <w:lang w:eastAsia="en-US"/>
        </w:rPr>
        <w:t xml:space="preserve"> et al., 2023; ANDRADE ARG e SOUZA TGP, 2021; PEREIRA MD, et al., 2020).</w:t>
      </w:r>
      <w:r w:rsidR="00232969">
        <w:rPr>
          <w:rFonts w:ascii="Arial" w:eastAsiaTheme="minorHAnsi" w:hAnsi="Arial" w:cs="Arial"/>
          <w:sz w:val="20"/>
          <w:szCs w:val="20"/>
          <w:lang w:eastAsia="en-US"/>
        </w:rPr>
        <w:t xml:space="preserve"> </w:t>
      </w:r>
      <w:r w:rsidRPr="00C4182C">
        <w:rPr>
          <w:rFonts w:ascii="Arial" w:eastAsiaTheme="minorHAnsi" w:hAnsi="Arial" w:cs="Arial"/>
          <w:sz w:val="20"/>
          <w:szCs w:val="20"/>
          <w:lang w:eastAsia="en-US"/>
        </w:rPr>
        <w:t>Devido à crise sanitária o trabalho home office ocorreu de forma não planejada e compulsória. A qualidade de vida no trabalho é multifatorial com a vida social, familiar, lazer, renda, saúde, estilo de vida, satisfação e condições no trabalho. Frente a essas perspectivas este estudo tem como objetivo analisar sob a ótica das mulheres trabalhadoras em cargo administrativo como foi trabalhar em home office</w:t>
      </w:r>
      <w:r w:rsidR="00F174AA" w:rsidRPr="00C4182C">
        <w:rPr>
          <w:rFonts w:ascii="Arial" w:eastAsiaTheme="minorHAnsi" w:hAnsi="Arial" w:cs="Arial"/>
          <w:sz w:val="20"/>
          <w:szCs w:val="20"/>
          <w:lang w:eastAsia="en-US"/>
        </w:rPr>
        <w:t xml:space="preserve"> no período da pandemia da C</w:t>
      </w:r>
      <w:r w:rsidRPr="00C4182C">
        <w:rPr>
          <w:rFonts w:ascii="Arial" w:eastAsiaTheme="minorHAnsi" w:hAnsi="Arial" w:cs="Arial"/>
          <w:sz w:val="20"/>
          <w:szCs w:val="20"/>
          <w:lang w:eastAsia="en-US"/>
        </w:rPr>
        <w:t>ovid-19.</w:t>
      </w:r>
    </w:p>
    <w:p w14:paraId="31BDEA39" w14:textId="77777777" w:rsidR="00232969" w:rsidRPr="00C4182C" w:rsidRDefault="00232969" w:rsidP="00232969">
      <w:pPr>
        <w:pStyle w:val="NormalWeb"/>
        <w:spacing w:before="0" w:beforeAutospacing="0" w:after="0" w:afterAutospacing="0" w:line="276" w:lineRule="auto"/>
        <w:ind w:firstLine="284"/>
        <w:jc w:val="both"/>
        <w:rPr>
          <w:rFonts w:ascii="Arial" w:eastAsiaTheme="minorHAnsi" w:hAnsi="Arial" w:cs="Arial"/>
          <w:sz w:val="20"/>
          <w:szCs w:val="20"/>
          <w:lang w:eastAsia="en-US"/>
        </w:rPr>
      </w:pPr>
    </w:p>
    <w:p w14:paraId="7DEADB86" w14:textId="77777777" w:rsidR="00060171" w:rsidRPr="00C4182C" w:rsidRDefault="00F811ED" w:rsidP="00232969">
      <w:pPr>
        <w:spacing w:after="120" w:line="276" w:lineRule="auto"/>
        <w:jc w:val="both"/>
        <w:rPr>
          <w:rFonts w:ascii="Arial" w:hAnsi="Arial" w:cs="Arial"/>
          <w:sz w:val="20"/>
          <w:szCs w:val="20"/>
        </w:rPr>
      </w:pPr>
      <w:r w:rsidRPr="00C4182C">
        <w:rPr>
          <w:rFonts w:ascii="Arial" w:hAnsi="Arial" w:cs="Arial"/>
          <w:b/>
          <w:bCs/>
          <w:sz w:val="20"/>
          <w:szCs w:val="20"/>
        </w:rPr>
        <w:t xml:space="preserve">MÉTODOS </w:t>
      </w:r>
    </w:p>
    <w:p w14:paraId="07313067" w14:textId="4F438CF9" w:rsidR="00060171" w:rsidRPr="00C4182C"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rPr>
      </w:pPr>
      <w:r w:rsidRPr="00C4182C">
        <w:rPr>
          <w:rFonts w:ascii="Arial" w:eastAsiaTheme="minorHAnsi" w:hAnsi="Arial" w:cs="Arial"/>
          <w:sz w:val="20"/>
          <w:szCs w:val="20"/>
          <w:lang w:eastAsia="en-US"/>
        </w:rPr>
        <w:t>O delineamento deste estudo foi analítico, transversal, e descritivo com abordagem quantitativa.</w:t>
      </w:r>
      <w:r w:rsidR="00F174AA" w:rsidRPr="00C4182C">
        <w:rPr>
          <w:rFonts w:ascii="Arial" w:eastAsiaTheme="minorHAnsi" w:hAnsi="Arial" w:cs="Arial"/>
          <w:sz w:val="20"/>
          <w:szCs w:val="20"/>
          <w:lang w:eastAsia="en-US"/>
        </w:rPr>
        <w:t xml:space="preserve"> </w:t>
      </w:r>
      <w:r w:rsidRPr="00C4182C">
        <w:rPr>
          <w:rFonts w:ascii="Arial" w:eastAsiaTheme="minorHAnsi" w:hAnsi="Arial" w:cs="Arial"/>
          <w:sz w:val="20"/>
          <w:szCs w:val="20"/>
        </w:rPr>
        <w:t>Essa pesquisa foi aprovada pelo Comitê de Ética e Pesquisa (CEP) do Setor de Ciências da Saúde da Universidade Federal do Paraná sob o parecer consubstanciado nº 5.542.230 e Certificado de Apresentação para Apreciação Ética (CAAE): 57071922.4.0000.0102.</w:t>
      </w:r>
      <w:r w:rsidR="00232969">
        <w:rPr>
          <w:rFonts w:ascii="Arial" w:eastAsiaTheme="minorHAnsi" w:hAnsi="Arial" w:cs="Arial"/>
          <w:sz w:val="20"/>
          <w:szCs w:val="20"/>
        </w:rPr>
        <w:t xml:space="preserve"> </w:t>
      </w:r>
      <w:r w:rsidRPr="00C4182C">
        <w:rPr>
          <w:rFonts w:ascii="Arial" w:eastAsiaTheme="minorHAnsi" w:hAnsi="Arial" w:cs="Arial"/>
          <w:sz w:val="20"/>
          <w:szCs w:val="20"/>
          <w:lang w:eastAsia="en-US"/>
        </w:rPr>
        <w:t>A</w:t>
      </w:r>
      <w:r w:rsidR="00232969">
        <w:rPr>
          <w:rFonts w:ascii="Arial" w:eastAsiaTheme="minorHAnsi" w:hAnsi="Arial" w:cs="Arial"/>
          <w:sz w:val="20"/>
          <w:szCs w:val="20"/>
          <w:lang w:eastAsia="en-US"/>
        </w:rPr>
        <w:t xml:space="preserve"> </w:t>
      </w:r>
      <w:r w:rsidRPr="00C4182C">
        <w:rPr>
          <w:rFonts w:ascii="Arial" w:eastAsiaTheme="minorHAnsi" w:hAnsi="Arial" w:cs="Arial"/>
          <w:sz w:val="20"/>
          <w:szCs w:val="20"/>
          <w:lang w:eastAsia="en-US"/>
        </w:rPr>
        <w:t>população desta pesquisa foi constituída por 74 trabalhadores administrativos de duas empresas da região no Sul do Brasil, uma do ramo de locação de automóveis (n=37) e outra do ramo de consultoria em tecnologia da informação (n=37), que trabalharam na modalidade home office no período da Pandemia</w:t>
      </w:r>
      <w:r w:rsidR="00F174AA" w:rsidRPr="00C4182C">
        <w:rPr>
          <w:rFonts w:ascii="Arial" w:eastAsiaTheme="minorHAnsi" w:hAnsi="Arial" w:cs="Arial"/>
          <w:sz w:val="20"/>
          <w:szCs w:val="20"/>
          <w:lang w:eastAsia="en-US"/>
        </w:rPr>
        <w:t xml:space="preserve"> da C</w:t>
      </w:r>
      <w:r w:rsidRPr="00C4182C">
        <w:rPr>
          <w:rFonts w:ascii="Arial" w:eastAsiaTheme="minorHAnsi" w:hAnsi="Arial" w:cs="Arial"/>
          <w:sz w:val="20"/>
          <w:szCs w:val="20"/>
          <w:lang w:eastAsia="en-US"/>
        </w:rPr>
        <w:t>ovid-19. </w:t>
      </w:r>
    </w:p>
    <w:p w14:paraId="69D53217" w14:textId="4306753D" w:rsidR="00060171" w:rsidRPr="00C4182C"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Os critérios de inclusão para a amostra do estudo foram: trabalhadores de ambos os sexos, que trabalharam na modalidade home office durante o período da Pandemia, independente do tempo que executou a atividade, em qualquer cargo administrativo e que possuíam vínculo empregatício com uma das duas empresas deste estudo. Foi considerado como critério de exclusão do presente estudo: trabalhadores afastados por estarem em período de férias, licença de saúde, maternidade ou paternidade. Todos os trabalhadores foram convidados a participar do estudo e 88,0% (65 participantes) foram elegíveis segundo os critérios de inclusão e aceitaram voluntariamente a participar. A amostra desta pesquisa foi composta por trabalhadores administrativos das duas empresas sendo 34 trabalhadores da empresa A e 31 da empresa B. Esse tipo de técnica por conveniência, facilitou a inclusão dos trabalhadores na pesquisa.</w:t>
      </w:r>
    </w:p>
    <w:p w14:paraId="0DA71BE6" w14:textId="5EE5F9F4" w:rsidR="00232969" w:rsidRPr="00232969"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Em agosto de 2022 foi realizado um encontro on-line com todos os trabalhadores administrativos da empresa A, no período da manhã e empresa B, pelo período da tarde, informando os objetivos do projeto de pesquisa científica e os critérios de inclusão. Em seguida foi enviado de forma individual pelo e-mail institucional o link dos questionários (Google Formulários). A primeira parte do questionário on-line apresentado foi o Termo de Consentimento Livre e Esclarecido (TCLE), no qual o participante de forma voluntária, declarou seu aceite para fazer parte do estudo e seguiu respondendo a pesquisa. Essa aplicação tomou todos os cuidados de sigilo e ética.</w:t>
      </w:r>
      <w:r w:rsidR="00232969">
        <w:rPr>
          <w:rFonts w:ascii="Arial" w:eastAsiaTheme="minorHAnsi" w:hAnsi="Arial" w:cs="Arial"/>
          <w:sz w:val="20"/>
          <w:szCs w:val="20"/>
          <w:lang w:eastAsia="en-US"/>
        </w:rPr>
        <w:t xml:space="preserve"> </w:t>
      </w:r>
      <w:r w:rsidRPr="00C4182C">
        <w:rPr>
          <w:rFonts w:ascii="Arial" w:hAnsi="Arial" w:cs="Arial"/>
          <w:sz w:val="20"/>
          <w:szCs w:val="20"/>
        </w:rPr>
        <w:t xml:space="preserve">Foram aplicados nas duas empresas o mesmo questionário semiestruturado, produzidos pelos pesquisadores, compostos por informações sociodemográficas, condições de trabalho, questões organizacionais e possíveis impactos que a pandemia trouxe (falecimento, restrições, distanciamentos) e sobre a qualidade de vida. </w:t>
      </w:r>
    </w:p>
    <w:p w14:paraId="3B8E823F" w14:textId="46A6F238" w:rsidR="00232969" w:rsidRPr="00232969"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hAnsi="Arial" w:cs="Arial"/>
          <w:sz w:val="20"/>
          <w:szCs w:val="20"/>
        </w:rPr>
        <w:t xml:space="preserve">O questionário foi estruturado de forma multidimensional para complementar as perguntas do questionário Indice de Capacidade para o Trabalho (ICT), a fim de flexibilizar as investigações para o objetivo da pesquisa.  O segundo instrumento aplicado foi o ICT, adaptado e valido para o Brasil (TUOMI K, et al., 1997). A aplicação deste instrumento, no Brasil, demanda como escolaridade mínima a quarta série do Ensino Fundamental (SILVA SH, et al., 2011). O questionário pode ser realizado de forma on-line. Este instrumento permite mensurar por meio de sete dimensões e dez questões, a condição de saúde física e mental do trabalhador (MARTINEZ MC, et al., 2009). Os resultados obtidos compõem a medida da Capacidade para o Trabalho (CT), a qual pode apresentar escore entre 7 e 49 pontos. </w:t>
      </w:r>
    </w:p>
    <w:p w14:paraId="126B6195" w14:textId="652782A0" w:rsidR="00232969" w:rsidRDefault="00F811ED" w:rsidP="00232969">
      <w:pPr>
        <w:spacing w:after="120" w:line="276" w:lineRule="auto"/>
        <w:ind w:firstLine="284"/>
        <w:jc w:val="both"/>
        <w:rPr>
          <w:rFonts w:ascii="Arial" w:hAnsi="Arial" w:cs="Arial"/>
          <w:sz w:val="20"/>
          <w:szCs w:val="20"/>
        </w:rPr>
      </w:pPr>
      <w:r w:rsidRPr="00C4182C">
        <w:rPr>
          <w:rFonts w:ascii="Arial" w:hAnsi="Arial" w:cs="Arial"/>
          <w:sz w:val="20"/>
          <w:szCs w:val="20"/>
        </w:rPr>
        <w:t xml:space="preserve">O intervalo entre 7 e 27 corresponde à baixa CT, entre 28 </w:t>
      </w:r>
      <w:proofErr w:type="gramStart"/>
      <w:r w:rsidRPr="00C4182C">
        <w:rPr>
          <w:rFonts w:ascii="Arial" w:hAnsi="Arial" w:cs="Arial"/>
          <w:sz w:val="20"/>
          <w:szCs w:val="20"/>
        </w:rPr>
        <w:t>a</w:t>
      </w:r>
      <w:proofErr w:type="gramEnd"/>
      <w:r w:rsidRPr="00C4182C">
        <w:rPr>
          <w:rFonts w:ascii="Arial" w:hAnsi="Arial" w:cs="Arial"/>
          <w:sz w:val="20"/>
          <w:szCs w:val="20"/>
        </w:rPr>
        <w:t xml:space="preserve"> 36 à moderada CT, 37 a 43 à boa e 44 a 49 à ótima CT (TUOMI K, et al., 1997). Para evitar uma superestimação os cálculos e a classificação dos resultados foram fundamentados em dois grupos etários: inferior a 35 anos (KUJALA V., et al., 2005) e a partir de 35 anos (TUOMI K, et al., 2010). Os dados foram coletados pelo programa Google Formulários®, tabulados em planilhas do Microsoft Excel® e analisados pelo programa computacional Statistical Package for the Social Science - SPSS® (IBM® SPSS® Statistics v. 25.0, SPSS Inc, Chicago, EUA). Os resultados foram expressos por médias, medianas, valores mínimos, valores máximos e desvios-padrões (variáveis quantitativas) ou por frequências e percentuais. Para explorar as análises dos resultados tabulados nesta pesquisa, desenvolveu-se duas formas da classificação do ICT para encontrar resultados estatisticamente significativos. </w:t>
      </w:r>
    </w:p>
    <w:p w14:paraId="499FB846" w14:textId="74E83320" w:rsidR="00060171" w:rsidRPr="00C4182C" w:rsidRDefault="00F811ED" w:rsidP="00232969">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 xml:space="preserve">Na primeira análise associamos os resultados obtidos do questionário semiestruturado, produzidos pelos pesquisadores, com a classificação detalhada do ICT em “ruim”, “moderada”, “boa” e “ótima”. Nesta primeira etapa foram </w:t>
      </w:r>
      <w:r w:rsidR="00232969" w:rsidRPr="00C4182C">
        <w:rPr>
          <w:rFonts w:ascii="Arial" w:eastAsiaTheme="minorHAnsi" w:hAnsi="Arial" w:cs="Arial"/>
          <w:sz w:val="20"/>
          <w:szCs w:val="20"/>
          <w:lang w:eastAsia="en-US"/>
        </w:rPr>
        <w:t>identificadas</w:t>
      </w:r>
      <w:r w:rsidRPr="00C4182C">
        <w:rPr>
          <w:rFonts w:ascii="Arial" w:eastAsiaTheme="minorHAnsi" w:hAnsi="Arial" w:cs="Arial"/>
          <w:sz w:val="20"/>
          <w:szCs w:val="20"/>
          <w:lang w:eastAsia="en-US"/>
        </w:rPr>
        <w:t xml:space="preserve"> duas variáveis. Para a segunda análise utilizou-se a classificação do ICT em dois grandes grupos “ruim/moderada” e “boa/ótima” na qual apontou uma variável significativa. Em seguida foram ponderadas cada pergunta do ICT e do questionário semiestruturado para aprimorar a discussão dos resultados. Para análises inferenciais foram utilizados o Teste do Qui Quadrado, Teste exato de Fisher, onde valores de p&lt;0,05 foram considerados significativos.</w:t>
      </w:r>
      <w:r w:rsidR="00F174AA" w:rsidRPr="00C4182C">
        <w:rPr>
          <w:rFonts w:ascii="Arial" w:eastAsiaTheme="minorHAnsi" w:hAnsi="Arial" w:cs="Arial"/>
          <w:sz w:val="20"/>
          <w:szCs w:val="20"/>
          <w:lang w:eastAsia="en-US"/>
        </w:rPr>
        <w:t xml:space="preserve"> </w:t>
      </w:r>
      <w:r w:rsidRPr="00C4182C">
        <w:rPr>
          <w:rFonts w:ascii="Arial" w:eastAsiaTheme="minorHAnsi" w:hAnsi="Arial" w:cs="Arial"/>
          <w:sz w:val="20"/>
          <w:szCs w:val="20"/>
          <w:lang w:eastAsia="en-US"/>
        </w:rPr>
        <w:t>Neste estudo foi realizado de um recorte das variáveis com significância da dissertação de Mestrado apresentada ao Programa de Saúde Coletiva da Universidade Federal do Paraná, defendido e aprovado em 2023.</w:t>
      </w:r>
    </w:p>
    <w:p w14:paraId="0F6D2E99" w14:textId="77777777" w:rsidR="00060171" w:rsidRPr="00232969" w:rsidRDefault="00060171" w:rsidP="00232969">
      <w:pPr>
        <w:pStyle w:val="NormalWeb"/>
        <w:spacing w:before="0" w:beforeAutospacing="0" w:after="0" w:afterAutospacing="0" w:line="276" w:lineRule="auto"/>
        <w:ind w:firstLine="697"/>
        <w:jc w:val="both"/>
        <w:rPr>
          <w:rFonts w:ascii="Arial" w:hAnsi="Arial" w:cs="Arial"/>
          <w:b/>
          <w:bCs/>
          <w:sz w:val="14"/>
          <w:szCs w:val="14"/>
        </w:rPr>
      </w:pPr>
    </w:p>
    <w:p w14:paraId="6AA15CE6" w14:textId="77777777" w:rsidR="00060171" w:rsidRPr="00C4182C" w:rsidRDefault="00F811ED" w:rsidP="00232969">
      <w:pPr>
        <w:spacing w:after="120" w:line="276" w:lineRule="auto"/>
        <w:jc w:val="both"/>
        <w:rPr>
          <w:rFonts w:ascii="Arial" w:hAnsi="Arial" w:cs="Arial"/>
          <w:sz w:val="20"/>
          <w:szCs w:val="20"/>
        </w:rPr>
      </w:pPr>
      <w:r w:rsidRPr="00C4182C">
        <w:rPr>
          <w:rFonts w:ascii="Arial" w:hAnsi="Arial" w:cs="Arial"/>
          <w:b/>
          <w:bCs/>
          <w:sz w:val="20"/>
          <w:szCs w:val="20"/>
        </w:rPr>
        <w:t xml:space="preserve">RESULTADOS </w:t>
      </w:r>
    </w:p>
    <w:p w14:paraId="4B75E209" w14:textId="0CAA5601" w:rsidR="00060171" w:rsidRPr="00C4182C" w:rsidRDefault="00F811ED" w:rsidP="00232969">
      <w:pPr>
        <w:pStyle w:val="Texto"/>
        <w:spacing w:after="120" w:line="276" w:lineRule="auto"/>
        <w:ind w:firstLine="284"/>
        <w:rPr>
          <w:rFonts w:eastAsiaTheme="minorHAnsi" w:cs="Arial"/>
          <w:sz w:val="20"/>
          <w:szCs w:val="20"/>
        </w:rPr>
      </w:pPr>
      <w:r w:rsidRPr="00C4182C">
        <w:rPr>
          <w:rFonts w:eastAsiaTheme="minorHAnsi" w:cs="Arial"/>
          <w:sz w:val="20"/>
          <w:szCs w:val="20"/>
        </w:rPr>
        <w:t>A amostra desta pesquisa foi constituída por 65 trabalhadores, 34 da empresa A e 31 da empresa B, sendo 61,5% mulheres, idade média de 37,8 anos, 86,1% são brancas, 61,5% são casadas ou moram com companheiros(as), 70,8% possuem ensino superior ou pós-graduações e 43,0% têm tempo de empresa entre 2 e 4 anos. O valor da média do índice de Massa Corporal (IMC) das participantes deste estudo foi de 26,6 apontando um sobrepeso, 66,0% da amostra está acima do peso.</w:t>
      </w:r>
      <w:r w:rsidR="00F174AA" w:rsidRPr="00C4182C">
        <w:rPr>
          <w:rFonts w:eastAsiaTheme="minorHAnsi" w:cs="Arial"/>
          <w:sz w:val="20"/>
          <w:szCs w:val="20"/>
        </w:rPr>
        <w:t xml:space="preserve"> </w:t>
      </w:r>
      <w:r w:rsidRPr="00C4182C">
        <w:rPr>
          <w:rFonts w:eastAsiaTheme="minorHAnsi" w:cs="Arial"/>
          <w:sz w:val="20"/>
          <w:szCs w:val="20"/>
        </w:rPr>
        <w:t xml:space="preserve">Os dados sociodemográficos foram comparados entre as empresas e não existiu diferença significativa, apontando uma amostra homogênea, conforme </w:t>
      </w:r>
      <w:r w:rsidR="00335CCF">
        <w:rPr>
          <w:rFonts w:eastAsiaTheme="minorHAnsi" w:cs="Arial"/>
          <w:sz w:val="20"/>
          <w:szCs w:val="20"/>
        </w:rPr>
        <w:t>(</w:t>
      </w:r>
      <w:r w:rsidRPr="00C4182C">
        <w:rPr>
          <w:rFonts w:eastAsiaTheme="minorHAnsi" w:cs="Arial"/>
          <w:b/>
          <w:bCs/>
          <w:sz w:val="20"/>
          <w:szCs w:val="20"/>
        </w:rPr>
        <w:t>Tabela 1</w:t>
      </w:r>
      <w:r w:rsidR="00335CCF" w:rsidRPr="00335CCF">
        <w:rPr>
          <w:rFonts w:eastAsiaTheme="minorHAnsi" w:cs="Arial"/>
          <w:sz w:val="20"/>
          <w:szCs w:val="20"/>
        </w:rPr>
        <w:t>)</w:t>
      </w:r>
      <w:r w:rsidRPr="00C4182C">
        <w:rPr>
          <w:rFonts w:eastAsiaTheme="minorHAnsi" w:cs="Arial"/>
          <w:sz w:val="20"/>
          <w:szCs w:val="20"/>
        </w:rPr>
        <w:t>.</w:t>
      </w:r>
    </w:p>
    <w:p w14:paraId="046D3E20" w14:textId="77777777" w:rsidR="00060171" w:rsidRPr="005A4A86" w:rsidRDefault="00060171">
      <w:pPr>
        <w:pStyle w:val="TituloTabela"/>
        <w:spacing w:line="276" w:lineRule="auto"/>
        <w:rPr>
          <w:rFonts w:eastAsiaTheme="minorHAnsi" w:cs="Arial"/>
          <w:sz w:val="6"/>
          <w:szCs w:val="6"/>
        </w:rPr>
      </w:pPr>
      <w:bookmarkStart w:id="0" w:name="_Ref131972681"/>
      <w:bookmarkStart w:id="1" w:name="_Toc131972816"/>
      <w:bookmarkStart w:id="2" w:name="_Ref131968473"/>
    </w:p>
    <w:p w14:paraId="6DF516B5" w14:textId="0F7A3E21" w:rsidR="00060171" w:rsidRPr="005A4A86" w:rsidRDefault="00D014C0" w:rsidP="00335CCF">
      <w:pPr>
        <w:pStyle w:val="TituloTabela"/>
        <w:rPr>
          <w:rFonts w:eastAsiaTheme="minorHAnsi" w:cs="Arial"/>
          <w:b w:val="0"/>
          <w:bCs w:val="0"/>
          <w:sz w:val="19"/>
          <w:szCs w:val="19"/>
        </w:rPr>
      </w:pPr>
      <w:r w:rsidRPr="005A4A86">
        <w:rPr>
          <w:rFonts w:eastAsiaTheme="minorHAnsi" w:cs="Arial"/>
          <w:sz w:val="19"/>
          <w:szCs w:val="19"/>
        </w:rPr>
        <w:t xml:space="preserve">           </w:t>
      </w:r>
      <w:r w:rsidR="00F811ED" w:rsidRPr="005A4A86">
        <w:rPr>
          <w:rFonts w:eastAsiaTheme="minorHAnsi" w:cs="Arial"/>
          <w:sz w:val="19"/>
          <w:szCs w:val="19"/>
        </w:rPr>
        <w:t xml:space="preserve">Tabela </w:t>
      </w:r>
      <w:bookmarkEnd w:id="0"/>
      <w:r w:rsidR="00F811ED" w:rsidRPr="005A4A86">
        <w:rPr>
          <w:rFonts w:eastAsiaTheme="minorHAnsi" w:cs="Arial"/>
          <w:sz w:val="19"/>
          <w:szCs w:val="19"/>
        </w:rPr>
        <w:t>1</w:t>
      </w:r>
      <w:r w:rsidR="00F811ED" w:rsidRPr="005A4A86">
        <w:rPr>
          <w:rFonts w:eastAsiaTheme="minorHAnsi" w:cs="Arial"/>
          <w:b w:val="0"/>
          <w:bCs w:val="0"/>
          <w:sz w:val="19"/>
          <w:szCs w:val="19"/>
        </w:rPr>
        <w:t xml:space="preserve"> –</w:t>
      </w:r>
      <w:bookmarkEnd w:id="1"/>
      <w:bookmarkEnd w:id="2"/>
      <w:r w:rsidR="00F811ED" w:rsidRPr="005A4A86">
        <w:rPr>
          <w:rFonts w:eastAsiaTheme="minorHAnsi" w:cs="Arial"/>
          <w:b w:val="0"/>
          <w:bCs w:val="0"/>
          <w:sz w:val="19"/>
          <w:szCs w:val="19"/>
        </w:rPr>
        <w:t xml:space="preserve"> Caracterização Sociodemográfica da amostra</w:t>
      </w:r>
      <w:r w:rsidRPr="005A4A86">
        <w:rPr>
          <w:rFonts w:eastAsiaTheme="minorHAnsi" w:cs="Arial"/>
          <w:b w:val="0"/>
          <w:bCs w:val="0"/>
          <w:sz w:val="19"/>
          <w:szCs w:val="19"/>
        </w:rPr>
        <w:t>.</w:t>
      </w:r>
    </w:p>
    <w:tbl>
      <w:tblPr>
        <w:tblStyle w:val="Tabelacomgrade"/>
        <w:tblW w:w="4414" w:type="pct"/>
        <w:jc w:val="center"/>
        <w:tblBorders>
          <w:left w:val="none" w:sz="0" w:space="0" w:color="auto"/>
          <w:right w:val="none" w:sz="0" w:space="0" w:color="auto"/>
        </w:tblBorders>
        <w:tblLook w:val="04A0" w:firstRow="1" w:lastRow="0" w:firstColumn="1" w:lastColumn="0" w:noHBand="0" w:noVBand="1"/>
      </w:tblPr>
      <w:tblGrid>
        <w:gridCol w:w="6077"/>
        <w:gridCol w:w="1302"/>
        <w:gridCol w:w="1130"/>
      </w:tblGrid>
      <w:tr w:rsidR="00232969" w:rsidRPr="005A4A86" w14:paraId="06F957AB" w14:textId="77777777" w:rsidTr="00D014C0">
        <w:trPr>
          <w:trHeight w:val="70"/>
          <w:jc w:val="center"/>
        </w:trPr>
        <w:tc>
          <w:tcPr>
            <w:tcW w:w="3571" w:type="pct"/>
            <w:shd w:val="clear" w:color="auto" w:fill="DBE5F1" w:themeFill="accent1" w:themeFillTint="33"/>
            <w:vAlign w:val="center"/>
          </w:tcPr>
          <w:p w14:paraId="690775BE" w14:textId="6B8212D9" w:rsidR="00232969" w:rsidRPr="005A4A86" w:rsidRDefault="00232969"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Variáveis</w:t>
            </w:r>
          </w:p>
        </w:tc>
        <w:tc>
          <w:tcPr>
            <w:tcW w:w="765" w:type="pct"/>
            <w:shd w:val="clear" w:color="auto" w:fill="DBE5F1" w:themeFill="accent1" w:themeFillTint="33"/>
            <w:noWrap/>
            <w:vAlign w:val="center"/>
          </w:tcPr>
          <w:p w14:paraId="5E3CDF53" w14:textId="2CE8088B" w:rsidR="00232969" w:rsidRPr="005A4A86" w:rsidRDefault="00232969" w:rsidP="00D014C0">
            <w:pPr>
              <w:spacing w:after="0"/>
              <w:jc w:val="center"/>
              <w:rPr>
                <w:rFonts w:ascii="Arial" w:eastAsia="Times New Roman" w:hAnsi="Arial" w:cs="Arial"/>
                <w:sz w:val="19"/>
                <w:szCs w:val="19"/>
                <w:lang w:eastAsia="pt-BR"/>
              </w:rPr>
            </w:pPr>
            <w:r w:rsidRPr="005A4A86">
              <w:rPr>
                <w:rFonts w:ascii="Arial" w:eastAsia="Times New Roman" w:hAnsi="Arial" w:cs="Arial"/>
                <w:b/>
                <w:bCs/>
                <w:color w:val="212529"/>
                <w:sz w:val="19"/>
                <w:szCs w:val="19"/>
                <w:lang w:eastAsia="pt-BR"/>
              </w:rPr>
              <w:t>n</w:t>
            </w:r>
          </w:p>
        </w:tc>
        <w:tc>
          <w:tcPr>
            <w:tcW w:w="665" w:type="pct"/>
            <w:shd w:val="clear" w:color="auto" w:fill="DBE5F1" w:themeFill="accent1" w:themeFillTint="33"/>
            <w:noWrap/>
            <w:vAlign w:val="center"/>
          </w:tcPr>
          <w:p w14:paraId="6050632B" w14:textId="7B6BD380" w:rsidR="00232969" w:rsidRPr="005A4A86" w:rsidRDefault="00232969"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b/>
                <w:bCs/>
                <w:color w:val="212529"/>
                <w:sz w:val="19"/>
                <w:szCs w:val="19"/>
                <w:lang w:eastAsia="pt-BR"/>
              </w:rPr>
              <w:t>%</w:t>
            </w:r>
          </w:p>
        </w:tc>
      </w:tr>
      <w:tr w:rsidR="00232969" w:rsidRPr="005A4A86" w14:paraId="0A2D1AC6" w14:textId="77777777" w:rsidTr="00335CCF">
        <w:trPr>
          <w:trHeight w:val="110"/>
          <w:jc w:val="center"/>
        </w:trPr>
        <w:tc>
          <w:tcPr>
            <w:tcW w:w="5000" w:type="pct"/>
            <w:gridSpan w:val="3"/>
            <w:shd w:val="clear" w:color="auto" w:fill="EAF1DD" w:themeFill="accent3" w:themeFillTint="33"/>
            <w:vAlign w:val="center"/>
          </w:tcPr>
          <w:p w14:paraId="091F2077" w14:textId="2753BC64" w:rsidR="00232969" w:rsidRPr="005A4A86" w:rsidRDefault="00232969"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212529"/>
                <w:sz w:val="19"/>
                <w:szCs w:val="19"/>
                <w:lang w:eastAsia="pt-BR"/>
              </w:rPr>
              <w:t>Sexo</w:t>
            </w:r>
          </w:p>
        </w:tc>
      </w:tr>
      <w:tr w:rsidR="00232969" w:rsidRPr="005A4A86" w14:paraId="67123DCF" w14:textId="77777777" w:rsidTr="00D014C0">
        <w:trPr>
          <w:trHeight w:val="155"/>
          <w:jc w:val="center"/>
        </w:trPr>
        <w:tc>
          <w:tcPr>
            <w:tcW w:w="3571" w:type="pct"/>
            <w:vAlign w:val="center"/>
          </w:tcPr>
          <w:p w14:paraId="73393452" w14:textId="1E8B1B44" w:rsidR="00232969" w:rsidRPr="005A4A86" w:rsidRDefault="00232969"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Feminino</w:t>
            </w:r>
          </w:p>
        </w:tc>
        <w:tc>
          <w:tcPr>
            <w:tcW w:w="765" w:type="pct"/>
            <w:noWrap/>
            <w:vAlign w:val="center"/>
          </w:tcPr>
          <w:p w14:paraId="7499297E" w14:textId="074220EC" w:rsidR="00232969" w:rsidRPr="005A4A86" w:rsidRDefault="00232969"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40</w:t>
            </w:r>
          </w:p>
        </w:tc>
        <w:tc>
          <w:tcPr>
            <w:tcW w:w="665" w:type="pct"/>
            <w:noWrap/>
            <w:vAlign w:val="center"/>
          </w:tcPr>
          <w:p w14:paraId="32D9C2C8" w14:textId="0EF5A2AD" w:rsidR="00232969" w:rsidRPr="005A4A86" w:rsidRDefault="00232969"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61,5</w:t>
            </w:r>
          </w:p>
        </w:tc>
      </w:tr>
      <w:tr w:rsidR="00D014C0" w:rsidRPr="005A4A86" w14:paraId="0880D0EC" w14:textId="77777777" w:rsidTr="00D014C0">
        <w:trPr>
          <w:trHeight w:val="141"/>
          <w:jc w:val="center"/>
        </w:trPr>
        <w:tc>
          <w:tcPr>
            <w:tcW w:w="3571" w:type="pct"/>
            <w:vAlign w:val="center"/>
          </w:tcPr>
          <w:p w14:paraId="65844D04" w14:textId="59A1C3F6" w:rsidR="00D014C0" w:rsidRPr="005A4A86" w:rsidRDefault="00D014C0"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color w:val="000000"/>
                <w:sz w:val="19"/>
                <w:szCs w:val="19"/>
                <w:lang w:eastAsia="pt-BR"/>
              </w:rPr>
              <w:t>Masculino</w:t>
            </w:r>
          </w:p>
        </w:tc>
        <w:tc>
          <w:tcPr>
            <w:tcW w:w="765" w:type="pct"/>
            <w:noWrap/>
            <w:vAlign w:val="center"/>
          </w:tcPr>
          <w:p w14:paraId="1F8B8A57" w14:textId="2C7F4F7C"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25</w:t>
            </w:r>
          </w:p>
        </w:tc>
        <w:tc>
          <w:tcPr>
            <w:tcW w:w="665" w:type="pct"/>
            <w:noWrap/>
            <w:vAlign w:val="center"/>
          </w:tcPr>
          <w:p w14:paraId="4746F70F" w14:textId="7D138BB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38,5</w:t>
            </w:r>
          </w:p>
        </w:tc>
      </w:tr>
      <w:tr w:rsidR="00232969" w:rsidRPr="005A4A86" w14:paraId="32D912BA" w14:textId="77777777" w:rsidTr="00335CCF">
        <w:trPr>
          <w:trHeight w:val="70"/>
          <w:jc w:val="center"/>
        </w:trPr>
        <w:tc>
          <w:tcPr>
            <w:tcW w:w="5000" w:type="pct"/>
            <w:gridSpan w:val="3"/>
            <w:shd w:val="clear" w:color="auto" w:fill="EAF1DD" w:themeFill="accent3" w:themeFillTint="33"/>
            <w:noWrap/>
            <w:vAlign w:val="center"/>
          </w:tcPr>
          <w:p w14:paraId="5AE58981" w14:textId="2DE7A06A" w:rsidR="00232969" w:rsidRPr="005A4A86" w:rsidRDefault="00232969"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Idade</w:t>
            </w:r>
          </w:p>
        </w:tc>
      </w:tr>
      <w:tr w:rsidR="00D014C0" w:rsidRPr="005A4A86" w14:paraId="23C83C32" w14:textId="77777777" w:rsidTr="00D014C0">
        <w:trPr>
          <w:trHeight w:val="141"/>
          <w:jc w:val="center"/>
        </w:trPr>
        <w:tc>
          <w:tcPr>
            <w:tcW w:w="3571" w:type="pct"/>
            <w:noWrap/>
            <w:vAlign w:val="center"/>
          </w:tcPr>
          <w:p w14:paraId="1EB5803C" w14:textId="2A01D980"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Média (Desvio-Padrão)</w:t>
            </w:r>
          </w:p>
        </w:tc>
        <w:tc>
          <w:tcPr>
            <w:tcW w:w="765" w:type="pct"/>
            <w:noWrap/>
            <w:vAlign w:val="center"/>
          </w:tcPr>
          <w:p w14:paraId="34054E7F" w14:textId="43A1C88F"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37,8 (11,1)</w:t>
            </w:r>
          </w:p>
        </w:tc>
        <w:tc>
          <w:tcPr>
            <w:tcW w:w="665" w:type="pct"/>
            <w:noWrap/>
            <w:vAlign w:val="center"/>
          </w:tcPr>
          <w:p w14:paraId="4AA129AA" w14:textId="2401D8EC" w:rsidR="00D014C0" w:rsidRPr="005A4A86" w:rsidRDefault="00D014C0" w:rsidP="00D014C0">
            <w:pPr>
              <w:spacing w:after="0"/>
              <w:jc w:val="center"/>
              <w:rPr>
                <w:rFonts w:ascii="Arial" w:eastAsia="Times New Roman" w:hAnsi="Arial" w:cs="Arial"/>
                <w:color w:val="000000"/>
                <w:sz w:val="19"/>
                <w:szCs w:val="19"/>
                <w:lang w:eastAsia="pt-BR"/>
              </w:rPr>
            </w:pPr>
          </w:p>
        </w:tc>
      </w:tr>
      <w:tr w:rsidR="00232969" w:rsidRPr="005A4A86" w14:paraId="6B734228" w14:textId="77777777" w:rsidTr="00335CCF">
        <w:trPr>
          <w:trHeight w:val="70"/>
          <w:jc w:val="center"/>
        </w:trPr>
        <w:tc>
          <w:tcPr>
            <w:tcW w:w="5000" w:type="pct"/>
            <w:gridSpan w:val="3"/>
            <w:shd w:val="clear" w:color="auto" w:fill="EAF1DD" w:themeFill="accent3" w:themeFillTint="33"/>
            <w:noWrap/>
            <w:vAlign w:val="center"/>
          </w:tcPr>
          <w:p w14:paraId="5B587452" w14:textId="75EB8BE8" w:rsidR="00232969" w:rsidRPr="005A4A86" w:rsidRDefault="00232969"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IMC</w:t>
            </w:r>
          </w:p>
        </w:tc>
      </w:tr>
      <w:tr w:rsidR="00D014C0" w:rsidRPr="005A4A86" w14:paraId="6E40BD16" w14:textId="77777777" w:rsidTr="00D014C0">
        <w:trPr>
          <w:trHeight w:val="70"/>
          <w:jc w:val="center"/>
        </w:trPr>
        <w:tc>
          <w:tcPr>
            <w:tcW w:w="3571" w:type="pct"/>
            <w:noWrap/>
            <w:vAlign w:val="center"/>
          </w:tcPr>
          <w:p w14:paraId="73447556" w14:textId="686329A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Média (Desvio-Padrão)</w:t>
            </w:r>
          </w:p>
        </w:tc>
        <w:tc>
          <w:tcPr>
            <w:tcW w:w="765" w:type="pct"/>
            <w:noWrap/>
            <w:vAlign w:val="center"/>
          </w:tcPr>
          <w:p w14:paraId="24566AD1" w14:textId="1945D8C7"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26,6 (5,2)</w:t>
            </w:r>
          </w:p>
        </w:tc>
        <w:tc>
          <w:tcPr>
            <w:tcW w:w="665" w:type="pct"/>
            <w:noWrap/>
            <w:vAlign w:val="center"/>
          </w:tcPr>
          <w:p w14:paraId="224C9018" w14:textId="3F410A7D" w:rsidR="00D014C0" w:rsidRPr="005A4A86" w:rsidRDefault="00D014C0" w:rsidP="00D014C0">
            <w:pPr>
              <w:spacing w:after="0"/>
              <w:jc w:val="center"/>
              <w:rPr>
                <w:rFonts w:ascii="Arial" w:eastAsia="Times New Roman" w:hAnsi="Arial" w:cs="Arial"/>
                <w:color w:val="000000"/>
                <w:sz w:val="19"/>
                <w:szCs w:val="19"/>
                <w:lang w:eastAsia="pt-BR"/>
              </w:rPr>
            </w:pPr>
          </w:p>
        </w:tc>
      </w:tr>
      <w:tr w:rsidR="00232969" w:rsidRPr="005A4A86" w14:paraId="6886536C" w14:textId="77777777" w:rsidTr="00335CCF">
        <w:trPr>
          <w:trHeight w:val="70"/>
          <w:jc w:val="center"/>
        </w:trPr>
        <w:tc>
          <w:tcPr>
            <w:tcW w:w="5000" w:type="pct"/>
            <w:gridSpan w:val="3"/>
            <w:shd w:val="clear" w:color="auto" w:fill="EAF1DD" w:themeFill="accent3" w:themeFillTint="33"/>
            <w:noWrap/>
            <w:vAlign w:val="center"/>
          </w:tcPr>
          <w:p w14:paraId="3D43AE66" w14:textId="503005D8" w:rsidR="00232969" w:rsidRPr="005A4A86" w:rsidRDefault="00232969"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Escolaridade</w:t>
            </w:r>
          </w:p>
        </w:tc>
      </w:tr>
      <w:tr w:rsidR="00D014C0" w:rsidRPr="005A4A86" w14:paraId="368438B6" w14:textId="77777777" w:rsidTr="00D014C0">
        <w:trPr>
          <w:trHeight w:val="179"/>
          <w:jc w:val="center"/>
        </w:trPr>
        <w:tc>
          <w:tcPr>
            <w:tcW w:w="3571" w:type="pct"/>
            <w:noWrap/>
            <w:vAlign w:val="center"/>
          </w:tcPr>
          <w:p w14:paraId="70B837A7" w14:textId="3D3C20B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Ensino médio (2º grau) completo</w:t>
            </w:r>
          </w:p>
        </w:tc>
        <w:tc>
          <w:tcPr>
            <w:tcW w:w="765" w:type="pct"/>
            <w:noWrap/>
            <w:vAlign w:val="center"/>
          </w:tcPr>
          <w:p w14:paraId="663C0145" w14:textId="1C0B9F84"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5</w:t>
            </w:r>
          </w:p>
        </w:tc>
        <w:tc>
          <w:tcPr>
            <w:tcW w:w="665" w:type="pct"/>
            <w:noWrap/>
            <w:vAlign w:val="center"/>
          </w:tcPr>
          <w:p w14:paraId="27099ACC" w14:textId="04F34B78"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7,7</w:t>
            </w:r>
          </w:p>
        </w:tc>
      </w:tr>
      <w:tr w:rsidR="00D014C0" w:rsidRPr="005A4A86" w14:paraId="0A877E79" w14:textId="77777777" w:rsidTr="00D014C0">
        <w:trPr>
          <w:trHeight w:val="70"/>
          <w:jc w:val="center"/>
        </w:trPr>
        <w:tc>
          <w:tcPr>
            <w:tcW w:w="3571" w:type="pct"/>
            <w:noWrap/>
            <w:vAlign w:val="center"/>
          </w:tcPr>
          <w:p w14:paraId="1DB82402" w14:textId="46BF2AD9"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Superior incompleto</w:t>
            </w:r>
          </w:p>
        </w:tc>
        <w:tc>
          <w:tcPr>
            <w:tcW w:w="765" w:type="pct"/>
            <w:noWrap/>
            <w:vAlign w:val="center"/>
          </w:tcPr>
          <w:p w14:paraId="3C4A3492" w14:textId="7BD5C037"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14</w:t>
            </w:r>
          </w:p>
        </w:tc>
        <w:tc>
          <w:tcPr>
            <w:tcW w:w="665" w:type="pct"/>
            <w:noWrap/>
            <w:vAlign w:val="center"/>
          </w:tcPr>
          <w:p w14:paraId="05CFA8B3" w14:textId="523BE707"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21,5</w:t>
            </w:r>
          </w:p>
        </w:tc>
      </w:tr>
      <w:tr w:rsidR="00D014C0" w:rsidRPr="005A4A86" w14:paraId="40B3B074" w14:textId="77777777" w:rsidTr="00D014C0">
        <w:trPr>
          <w:trHeight w:val="70"/>
          <w:jc w:val="center"/>
        </w:trPr>
        <w:tc>
          <w:tcPr>
            <w:tcW w:w="3571" w:type="pct"/>
            <w:noWrap/>
            <w:vAlign w:val="center"/>
          </w:tcPr>
          <w:p w14:paraId="56DB288E" w14:textId="2EDBAD09"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Superior completo</w:t>
            </w:r>
          </w:p>
        </w:tc>
        <w:tc>
          <w:tcPr>
            <w:tcW w:w="765" w:type="pct"/>
            <w:noWrap/>
            <w:vAlign w:val="center"/>
          </w:tcPr>
          <w:p w14:paraId="30AFC0BB" w14:textId="26B0C24E"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23</w:t>
            </w:r>
          </w:p>
        </w:tc>
        <w:tc>
          <w:tcPr>
            <w:tcW w:w="665" w:type="pct"/>
            <w:noWrap/>
            <w:vAlign w:val="center"/>
          </w:tcPr>
          <w:p w14:paraId="6181840C" w14:textId="661AEFA5"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35,4</w:t>
            </w:r>
          </w:p>
        </w:tc>
      </w:tr>
      <w:tr w:rsidR="00D014C0" w:rsidRPr="005A4A86" w14:paraId="692CC96E" w14:textId="77777777" w:rsidTr="00D014C0">
        <w:trPr>
          <w:trHeight w:val="141"/>
          <w:jc w:val="center"/>
        </w:trPr>
        <w:tc>
          <w:tcPr>
            <w:tcW w:w="3571" w:type="pct"/>
            <w:noWrap/>
            <w:vAlign w:val="center"/>
          </w:tcPr>
          <w:p w14:paraId="366E1F72" w14:textId="3C8A02D1"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Pós-graduação ou Mestrado ou Doutorado</w:t>
            </w:r>
          </w:p>
        </w:tc>
        <w:tc>
          <w:tcPr>
            <w:tcW w:w="765" w:type="pct"/>
            <w:noWrap/>
            <w:vAlign w:val="center"/>
          </w:tcPr>
          <w:p w14:paraId="39B922D2" w14:textId="6A55B729"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23</w:t>
            </w:r>
          </w:p>
        </w:tc>
        <w:tc>
          <w:tcPr>
            <w:tcW w:w="665" w:type="pct"/>
            <w:noWrap/>
            <w:vAlign w:val="center"/>
          </w:tcPr>
          <w:p w14:paraId="0E7993EE" w14:textId="170A4F56"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35,4</w:t>
            </w:r>
          </w:p>
        </w:tc>
      </w:tr>
      <w:tr w:rsidR="00232969" w:rsidRPr="005A4A86" w14:paraId="4DCF7F57" w14:textId="77777777" w:rsidTr="00335CCF">
        <w:trPr>
          <w:trHeight w:val="70"/>
          <w:jc w:val="center"/>
        </w:trPr>
        <w:tc>
          <w:tcPr>
            <w:tcW w:w="5000" w:type="pct"/>
            <w:gridSpan w:val="3"/>
            <w:shd w:val="clear" w:color="auto" w:fill="EAF1DD" w:themeFill="accent3" w:themeFillTint="33"/>
            <w:noWrap/>
            <w:vAlign w:val="center"/>
          </w:tcPr>
          <w:p w14:paraId="24D300B9" w14:textId="43EFE0A9" w:rsidR="00232969" w:rsidRPr="005A4A86" w:rsidRDefault="00232969"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Raça</w:t>
            </w:r>
          </w:p>
        </w:tc>
      </w:tr>
      <w:tr w:rsidR="00D014C0" w:rsidRPr="005A4A86" w14:paraId="739D2AB8" w14:textId="77777777" w:rsidTr="00D014C0">
        <w:trPr>
          <w:trHeight w:val="70"/>
          <w:jc w:val="center"/>
        </w:trPr>
        <w:tc>
          <w:tcPr>
            <w:tcW w:w="3571" w:type="pct"/>
            <w:noWrap/>
            <w:vAlign w:val="center"/>
          </w:tcPr>
          <w:p w14:paraId="54FC140D" w14:textId="159AEFE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Branco</w:t>
            </w:r>
          </w:p>
        </w:tc>
        <w:tc>
          <w:tcPr>
            <w:tcW w:w="765" w:type="pct"/>
            <w:noWrap/>
            <w:vAlign w:val="center"/>
          </w:tcPr>
          <w:p w14:paraId="659A1581" w14:textId="5DA3D68D"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56</w:t>
            </w:r>
          </w:p>
        </w:tc>
        <w:tc>
          <w:tcPr>
            <w:tcW w:w="665" w:type="pct"/>
            <w:noWrap/>
            <w:vAlign w:val="center"/>
          </w:tcPr>
          <w:p w14:paraId="6337ED72" w14:textId="716AD827"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86,2</w:t>
            </w:r>
          </w:p>
        </w:tc>
      </w:tr>
      <w:tr w:rsidR="00D014C0" w:rsidRPr="005A4A86" w14:paraId="61999870" w14:textId="77777777" w:rsidTr="00D014C0">
        <w:trPr>
          <w:trHeight w:val="70"/>
          <w:jc w:val="center"/>
        </w:trPr>
        <w:tc>
          <w:tcPr>
            <w:tcW w:w="3571" w:type="pct"/>
            <w:noWrap/>
            <w:vAlign w:val="center"/>
          </w:tcPr>
          <w:p w14:paraId="1F3D4AC4" w14:textId="73F1706A"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Parda</w:t>
            </w:r>
          </w:p>
        </w:tc>
        <w:tc>
          <w:tcPr>
            <w:tcW w:w="765" w:type="pct"/>
            <w:noWrap/>
            <w:vAlign w:val="center"/>
          </w:tcPr>
          <w:p w14:paraId="0D6A09F6" w14:textId="54565323"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7</w:t>
            </w:r>
          </w:p>
        </w:tc>
        <w:tc>
          <w:tcPr>
            <w:tcW w:w="665" w:type="pct"/>
            <w:noWrap/>
            <w:vAlign w:val="center"/>
          </w:tcPr>
          <w:p w14:paraId="380CE428" w14:textId="0EC03CEF"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10,8</w:t>
            </w:r>
          </w:p>
        </w:tc>
      </w:tr>
      <w:tr w:rsidR="00D014C0" w:rsidRPr="005A4A86" w14:paraId="2086C7D8" w14:textId="77777777" w:rsidTr="00D014C0">
        <w:trPr>
          <w:trHeight w:val="70"/>
          <w:jc w:val="center"/>
        </w:trPr>
        <w:tc>
          <w:tcPr>
            <w:tcW w:w="3571" w:type="pct"/>
            <w:noWrap/>
            <w:vAlign w:val="center"/>
          </w:tcPr>
          <w:p w14:paraId="4C75FF8C" w14:textId="137F23CE"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Asiático</w:t>
            </w:r>
          </w:p>
        </w:tc>
        <w:tc>
          <w:tcPr>
            <w:tcW w:w="765" w:type="pct"/>
            <w:noWrap/>
            <w:vAlign w:val="center"/>
          </w:tcPr>
          <w:p w14:paraId="65D97B85" w14:textId="7703CF31"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w:t>
            </w:r>
          </w:p>
        </w:tc>
        <w:tc>
          <w:tcPr>
            <w:tcW w:w="665" w:type="pct"/>
            <w:noWrap/>
            <w:vAlign w:val="center"/>
          </w:tcPr>
          <w:p w14:paraId="6364791A" w14:textId="6830726D"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1,5</w:t>
            </w:r>
          </w:p>
        </w:tc>
      </w:tr>
      <w:tr w:rsidR="00D014C0" w:rsidRPr="005A4A86" w14:paraId="25E382F3" w14:textId="77777777" w:rsidTr="00D014C0">
        <w:trPr>
          <w:trHeight w:val="141"/>
          <w:jc w:val="center"/>
        </w:trPr>
        <w:tc>
          <w:tcPr>
            <w:tcW w:w="3571" w:type="pct"/>
            <w:noWrap/>
            <w:vAlign w:val="center"/>
          </w:tcPr>
          <w:p w14:paraId="2FF2F4A8" w14:textId="0F8D5288"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Amarela</w:t>
            </w:r>
          </w:p>
        </w:tc>
        <w:tc>
          <w:tcPr>
            <w:tcW w:w="765" w:type="pct"/>
            <w:noWrap/>
            <w:vAlign w:val="center"/>
          </w:tcPr>
          <w:p w14:paraId="16A08E1A" w14:textId="6B1BA164"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1</w:t>
            </w:r>
          </w:p>
        </w:tc>
        <w:tc>
          <w:tcPr>
            <w:tcW w:w="665" w:type="pct"/>
            <w:noWrap/>
            <w:vAlign w:val="center"/>
          </w:tcPr>
          <w:p w14:paraId="28783059" w14:textId="35BB90C3"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1,5</w:t>
            </w:r>
          </w:p>
        </w:tc>
      </w:tr>
      <w:tr w:rsidR="00232969" w:rsidRPr="005A4A86" w14:paraId="58D5AEB0" w14:textId="77777777" w:rsidTr="00335CCF">
        <w:trPr>
          <w:trHeight w:val="70"/>
          <w:jc w:val="center"/>
        </w:trPr>
        <w:tc>
          <w:tcPr>
            <w:tcW w:w="5000" w:type="pct"/>
            <w:gridSpan w:val="3"/>
            <w:shd w:val="clear" w:color="auto" w:fill="EAF1DD" w:themeFill="accent3" w:themeFillTint="33"/>
            <w:noWrap/>
            <w:vAlign w:val="center"/>
          </w:tcPr>
          <w:p w14:paraId="4713ACB6" w14:textId="77FEB1A2" w:rsidR="00232969" w:rsidRPr="005A4A86" w:rsidRDefault="005A4A86"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Estado civil</w:t>
            </w:r>
          </w:p>
        </w:tc>
      </w:tr>
      <w:tr w:rsidR="00D014C0" w:rsidRPr="005A4A86" w14:paraId="6308996E" w14:textId="77777777" w:rsidTr="00D014C0">
        <w:trPr>
          <w:trHeight w:val="70"/>
          <w:jc w:val="center"/>
        </w:trPr>
        <w:tc>
          <w:tcPr>
            <w:tcW w:w="3571" w:type="pct"/>
            <w:noWrap/>
            <w:vAlign w:val="center"/>
          </w:tcPr>
          <w:p w14:paraId="1F3E49E8" w14:textId="3BA3E3D4"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Casado(a) ou Moro com o companheiro(a)</w:t>
            </w:r>
          </w:p>
        </w:tc>
        <w:tc>
          <w:tcPr>
            <w:tcW w:w="765" w:type="pct"/>
            <w:noWrap/>
            <w:vAlign w:val="center"/>
          </w:tcPr>
          <w:p w14:paraId="33A60214" w14:textId="6AD4590D"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40</w:t>
            </w:r>
          </w:p>
        </w:tc>
        <w:tc>
          <w:tcPr>
            <w:tcW w:w="665" w:type="pct"/>
            <w:noWrap/>
            <w:vAlign w:val="center"/>
          </w:tcPr>
          <w:p w14:paraId="02AA86F8" w14:textId="6F694680"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61,5</w:t>
            </w:r>
          </w:p>
        </w:tc>
      </w:tr>
      <w:tr w:rsidR="00D014C0" w:rsidRPr="005A4A86" w14:paraId="086AEB1D" w14:textId="77777777" w:rsidTr="00D014C0">
        <w:trPr>
          <w:trHeight w:val="70"/>
          <w:jc w:val="center"/>
        </w:trPr>
        <w:tc>
          <w:tcPr>
            <w:tcW w:w="3571" w:type="pct"/>
            <w:noWrap/>
            <w:vAlign w:val="center"/>
          </w:tcPr>
          <w:p w14:paraId="13658949" w14:textId="4F72E946"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 xml:space="preserve">Divorciado(a) </w:t>
            </w:r>
            <w:r w:rsidR="005A4A86" w:rsidRPr="005A4A86">
              <w:rPr>
                <w:rFonts w:ascii="Arial" w:eastAsia="Times New Roman" w:hAnsi="Arial" w:cs="Arial"/>
                <w:color w:val="000000"/>
                <w:sz w:val="19"/>
                <w:szCs w:val="19"/>
                <w:lang w:eastAsia="pt-BR"/>
              </w:rPr>
              <w:t>ou separado</w:t>
            </w:r>
            <w:r w:rsidRPr="005A4A86">
              <w:rPr>
                <w:rFonts w:ascii="Arial" w:eastAsia="Times New Roman" w:hAnsi="Arial" w:cs="Arial"/>
                <w:color w:val="000000"/>
                <w:sz w:val="19"/>
                <w:szCs w:val="19"/>
                <w:lang w:eastAsia="pt-BR"/>
              </w:rPr>
              <w:t>(a)</w:t>
            </w:r>
          </w:p>
        </w:tc>
        <w:tc>
          <w:tcPr>
            <w:tcW w:w="765" w:type="pct"/>
            <w:noWrap/>
            <w:vAlign w:val="center"/>
          </w:tcPr>
          <w:p w14:paraId="39507343" w14:textId="2531231C"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4</w:t>
            </w:r>
          </w:p>
        </w:tc>
        <w:tc>
          <w:tcPr>
            <w:tcW w:w="665" w:type="pct"/>
            <w:noWrap/>
            <w:vAlign w:val="center"/>
          </w:tcPr>
          <w:p w14:paraId="5E629E97" w14:textId="691CB73F"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6,2</w:t>
            </w:r>
          </w:p>
        </w:tc>
      </w:tr>
      <w:tr w:rsidR="00D014C0" w:rsidRPr="005A4A86" w14:paraId="5FD305CA" w14:textId="77777777" w:rsidTr="00D014C0">
        <w:trPr>
          <w:trHeight w:val="141"/>
          <w:jc w:val="center"/>
        </w:trPr>
        <w:tc>
          <w:tcPr>
            <w:tcW w:w="3571" w:type="pct"/>
            <w:noWrap/>
            <w:vAlign w:val="center"/>
          </w:tcPr>
          <w:p w14:paraId="58ABE16F" w14:textId="47D0B31A"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Solteiro(a)</w:t>
            </w:r>
          </w:p>
        </w:tc>
        <w:tc>
          <w:tcPr>
            <w:tcW w:w="765" w:type="pct"/>
            <w:noWrap/>
            <w:vAlign w:val="center"/>
          </w:tcPr>
          <w:p w14:paraId="54F43B43" w14:textId="0670F066"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21</w:t>
            </w:r>
          </w:p>
        </w:tc>
        <w:tc>
          <w:tcPr>
            <w:tcW w:w="665" w:type="pct"/>
            <w:noWrap/>
            <w:vAlign w:val="center"/>
          </w:tcPr>
          <w:p w14:paraId="38924E4F" w14:textId="1C81A438"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32,3</w:t>
            </w:r>
          </w:p>
        </w:tc>
      </w:tr>
      <w:tr w:rsidR="00232969" w:rsidRPr="005A4A86" w14:paraId="3453BDB3" w14:textId="77777777" w:rsidTr="00335CCF">
        <w:trPr>
          <w:trHeight w:val="70"/>
          <w:jc w:val="center"/>
        </w:trPr>
        <w:tc>
          <w:tcPr>
            <w:tcW w:w="5000" w:type="pct"/>
            <w:gridSpan w:val="3"/>
            <w:shd w:val="clear" w:color="auto" w:fill="EAF1DD" w:themeFill="accent3" w:themeFillTint="33"/>
            <w:noWrap/>
            <w:vAlign w:val="center"/>
          </w:tcPr>
          <w:p w14:paraId="0735C1AD" w14:textId="4B6595E4" w:rsidR="00232969" w:rsidRPr="005A4A86" w:rsidRDefault="005A4A86"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Exercício físico</w:t>
            </w:r>
          </w:p>
        </w:tc>
      </w:tr>
      <w:tr w:rsidR="00D014C0" w:rsidRPr="005A4A86" w14:paraId="79547D60" w14:textId="77777777" w:rsidTr="00D014C0">
        <w:trPr>
          <w:trHeight w:val="70"/>
          <w:jc w:val="center"/>
        </w:trPr>
        <w:tc>
          <w:tcPr>
            <w:tcW w:w="3571" w:type="pct"/>
            <w:noWrap/>
            <w:vAlign w:val="center"/>
          </w:tcPr>
          <w:p w14:paraId="45A78B7F" w14:textId="2C73D366"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Sedentárias</w:t>
            </w:r>
          </w:p>
        </w:tc>
        <w:tc>
          <w:tcPr>
            <w:tcW w:w="765" w:type="pct"/>
            <w:noWrap/>
            <w:vAlign w:val="center"/>
          </w:tcPr>
          <w:p w14:paraId="479F573C" w14:textId="7E9AC96F"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21</w:t>
            </w:r>
          </w:p>
        </w:tc>
        <w:tc>
          <w:tcPr>
            <w:tcW w:w="665" w:type="pct"/>
            <w:noWrap/>
            <w:vAlign w:val="center"/>
          </w:tcPr>
          <w:p w14:paraId="46E2794E" w14:textId="132EAEA6"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32,3</w:t>
            </w:r>
          </w:p>
        </w:tc>
      </w:tr>
      <w:tr w:rsidR="00D014C0" w:rsidRPr="005A4A86" w14:paraId="58931851" w14:textId="77777777" w:rsidTr="00D014C0">
        <w:trPr>
          <w:trHeight w:val="70"/>
          <w:jc w:val="center"/>
        </w:trPr>
        <w:tc>
          <w:tcPr>
            <w:tcW w:w="3571" w:type="pct"/>
            <w:noWrap/>
            <w:vAlign w:val="center"/>
          </w:tcPr>
          <w:p w14:paraId="6809B2FA" w14:textId="75B8840E"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Começaram a praticar na pandemia</w:t>
            </w:r>
          </w:p>
        </w:tc>
        <w:tc>
          <w:tcPr>
            <w:tcW w:w="765" w:type="pct"/>
            <w:noWrap/>
            <w:vAlign w:val="center"/>
          </w:tcPr>
          <w:p w14:paraId="57241A5A" w14:textId="6404CC39"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10</w:t>
            </w:r>
          </w:p>
        </w:tc>
        <w:tc>
          <w:tcPr>
            <w:tcW w:w="665" w:type="pct"/>
            <w:noWrap/>
            <w:vAlign w:val="center"/>
          </w:tcPr>
          <w:p w14:paraId="1F13E05D" w14:textId="271B9049"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15,4</w:t>
            </w:r>
          </w:p>
        </w:tc>
      </w:tr>
      <w:tr w:rsidR="00D014C0" w:rsidRPr="005A4A86" w14:paraId="06A49EBF" w14:textId="77777777" w:rsidTr="00D014C0">
        <w:trPr>
          <w:trHeight w:val="164"/>
          <w:jc w:val="center"/>
        </w:trPr>
        <w:tc>
          <w:tcPr>
            <w:tcW w:w="3571" w:type="pct"/>
            <w:noWrap/>
            <w:vAlign w:val="center"/>
          </w:tcPr>
          <w:p w14:paraId="33F1CEC2" w14:textId="42AEF683"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Reduziram a frequência da prática na pandemia</w:t>
            </w:r>
          </w:p>
        </w:tc>
        <w:tc>
          <w:tcPr>
            <w:tcW w:w="765" w:type="pct"/>
            <w:noWrap/>
            <w:vAlign w:val="center"/>
          </w:tcPr>
          <w:p w14:paraId="5E95ACE2" w14:textId="7442800C"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25</w:t>
            </w:r>
          </w:p>
        </w:tc>
        <w:tc>
          <w:tcPr>
            <w:tcW w:w="665" w:type="pct"/>
            <w:noWrap/>
            <w:vAlign w:val="center"/>
          </w:tcPr>
          <w:p w14:paraId="2F165416" w14:textId="36373230"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38,5</w:t>
            </w:r>
          </w:p>
        </w:tc>
      </w:tr>
      <w:tr w:rsidR="00D014C0" w:rsidRPr="005A4A86" w14:paraId="077356F0" w14:textId="77777777" w:rsidTr="00D014C0">
        <w:trPr>
          <w:trHeight w:val="70"/>
          <w:jc w:val="center"/>
        </w:trPr>
        <w:tc>
          <w:tcPr>
            <w:tcW w:w="3571" w:type="pct"/>
            <w:noWrap/>
            <w:vAlign w:val="center"/>
          </w:tcPr>
          <w:p w14:paraId="3CB5EE4B" w14:textId="4D33C8F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Aumentaram a frequência da prática na pandemia</w:t>
            </w:r>
          </w:p>
        </w:tc>
        <w:tc>
          <w:tcPr>
            <w:tcW w:w="765" w:type="pct"/>
            <w:noWrap/>
            <w:vAlign w:val="center"/>
          </w:tcPr>
          <w:p w14:paraId="2A8396D4" w14:textId="0967404C"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3</w:t>
            </w:r>
          </w:p>
        </w:tc>
        <w:tc>
          <w:tcPr>
            <w:tcW w:w="665" w:type="pct"/>
            <w:noWrap/>
            <w:vAlign w:val="center"/>
          </w:tcPr>
          <w:p w14:paraId="153E05DB" w14:textId="591A5D14"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4,6</w:t>
            </w:r>
          </w:p>
        </w:tc>
      </w:tr>
      <w:tr w:rsidR="00D014C0" w:rsidRPr="005A4A86" w14:paraId="0C80C41C" w14:textId="77777777" w:rsidTr="00D014C0">
        <w:trPr>
          <w:trHeight w:val="70"/>
          <w:jc w:val="center"/>
        </w:trPr>
        <w:tc>
          <w:tcPr>
            <w:tcW w:w="3571" w:type="pct"/>
            <w:noWrap/>
            <w:vAlign w:val="center"/>
          </w:tcPr>
          <w:p w14:paraId="5EEBB5A0" w14:textId="559F7A4B"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Não alterou a prática</w:t>
            </w:r>
          </w:p>
        </w:tc>
        <w:tc>
          <w:tcPr>
            <w:tcW w:w="765" w:type="pct"/>
            <w:noWrap/>
            <w:vAlign w:val="center"/>
          </w:tcPr>
          <w:p w14:paraId="13A3B449" w14:textId="1B394267" w:rsidR="00D014C0" w:rsidRPr="005A4A86" w:rsidRDefault="00D014C0" w:rsidP="00D014C0">
            <w:pPr>
              <w:spacing w:after="0"/>
              <w:jc w:val="center"/>
              <w:rPr>
                <w:rFonts w:ascii="Arial" w:eastAsia="Times New Roman" w:hAnsi="Arial" w:cs="Arial"/>
                <w:sz w:val="19"/>
                <w:szCs w:val="19"/>
                <w:lang w:eastAsia="pt-BR"/>
              </w:rPr>
            </w:pPr>
            <w:r w:rsidRPr="005A4A86">
              <w:rPr>
                <w:rFonts w:ascii="Arial" w:eastAsia="Times New Roman" w:hAnsi="Arial" w:cs="Arial"/>
                <w:color w:val="000000"/>
                <w:sz w:val="19"/>
                <w:szCs w:val="19"/>
                <w:lang w:eastAsia="pt-BR"/>
              </w:rPr>
              <w:t>6</w:t>
            </w:r>
          </w:p>
        </w:tc>
        <w:tc>
          <w:tcPr>
            <w:tcW w:w="665" w:type="pct"/>
            <w:noWrap/>
            <w:vAlign w:val="center"/>
          </w:tcPr>
          <w:p w14:paraId="0A482359" w14:textId="07E28F2F"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9,2</w:t>
            </w:r>
          </w:p>
        </w:tc>
      </w:tr>
      <w:tr w:rsidR="00232969" w:rsidRPr="005A4A86" w14:paraId="0B6BF887" w14:textId="77777777" w:rsidTr="00335CCF">
        <w:trPr>
          <w:trHeight w:val="70"/>
          <w:jc w:val="center"/>
        </w:trPr>
        <w:tc>
          <w:tcPr>
            <w:tcW w:w="5000" w:type="pct"/>
            <w:gridSpan w:val="3"/>
            <w:shd w:val="clear" w:color="auto" w:fill="EAF1DD" w:themeFill="accent3" w:themeFillTint="33"/>
            <w:noWrap/>
            <w:vAlign w:val="center"/>
          </w:tcPr>
          <w:p w14:paraId="300A04EE" w14:textId="5059E7FE" w:rsidR="00232969" w:rsidRPr="005A4A86" w:rsidRDefault="00232969" w:rsidP="00D014C0">
            <w:pPr>
              <w:spacing w:after="0"/>
              <w:jc w:val="center"/>
              <w:rPr>
                <w:rFonts w:ascii="Arial" w:eastAsia="Times New Roman" w:hAnsi="Arial" w:cs="Arial"/>
                <w:b/>
                <w:bCs/>
                <w:color w:val="000000"/>
                <w:sz w:val="19"/>
                <w:szCs w:val="19"/>
                <w:lang w:eastAsia="pt-BR"/>
              </w:rPr>
            </w:pPr>
            <w:r w:rsidRPr="005A4A86">
              <w:rPr>
                <w:rFonts w:ascii="Arial" w:eastAsia="Times New Roman" w:hAnsi="Arial" w:cs="Arial"/>
                <w:b/>
                <w:bCs/>
                <w:color w:val="000000"/>
                <w:sz w:val="19"/>
                <w:szCs w:val="19"/>
                <w:lang w:eastAsia="pt-BR"/>
              </w:rPr>
              <w:t xml:space="preserve">Horário de </w:t>
            </w:r>
            <w:r w:rsidR="005A4A86" w:rsidRPr="005A4A86">
              <w:rPr>
                <w:rFonts w:ascii="Arial" w:eastAsia="Times New Roman" w:hAnsi="Arial" w:cs="Arial"/>
                <w:b/>
                <w:bCs/>
                <w:color w:val="000000"/>
                <w:sz w:val="19"/>
                <w:szCs w:val="19"/>
                <w:lang w:eastAsia="pt-BR"/>
              </w:rPr>
              <w:t>t</w:t>
            </w:r>
            <w:r w:rsidRPr="005A4A86">
              <w:rPr>
                <w:rFonts w:ascii="Arial" w:eastAsia="Times New Roman" w:hAnsi="Arial" w:cs="Arial"/>
                <w:b/>
                <w:bCs/>
                <w:color w:val="000000"/>
                <w:sz w:val="19"/>
                <w:szCs w:val="19"/>
                <w:lang w:eastAsia="pt-BR"/>
              </w:rPr>
              <w:t>rabalho</w:t>
            </w:r>
          </w:p>
        </w:tc>
      </w:tr>
      <w:tr w:rsidR="00D014C0" w:rsidRPr="005A4A86" w14:paraId="65322902" w14:textId="77777777" w:rsidTr="00D014C0">
        <w:trPr>
          <w:trHeight w:val="70"/>
          <w:jc w:val="center"/>
        </w:trPr>
        <w:tc>
          <w:tcPr>
            <w:tcW w:w="3571" w:type="pct"/>
            <w:noWrap/>
            <w:vAlign w:val="center"/>
          </w:tcPr>
          <w:p w14:paraId="11319802" w14:textId="06AAFE54"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Até 30 horas semanais</w:t>
            </w:r>
          </w:p>
        </w:tc>
        <w:tc>
          <w:tcPr>
            <w:tcW w:w="765" w:type="pct"/>
            <w:noWrap/>
            <w:vAlign w:val="center"/>
          </w:tcPr>
          <w:p w14:paraId="36A12DB7" w14:textId="70E07DDE"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7</w:t>
            </w:r>
          </w:p>
        </w:tc>
        <w:tc>
          <w:tcPr>
            <w:tcW w:w="665" w:type="pct"/>
            <w:noWrap/>
            <w:vAlign w:val="center"/>
          </w:tcPr>
          <w:p w14:paraId="606386AB" w14:textId="6F49AA8D"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10,7</w:t>
            </w:r>
          </w:p>
        </w:tc>
      </w:tr>
      <w:tr w:rsidR="00D014C0" w:rsidRPr="005A4A86" w14:paraId="76F5042D" w14:textId="77777777" w:rsidTr="00D014C0">
        <w:trPr>
          <w:trHeight w:val="70"/>
          <w:jc w:val="center"/>
        </w:trPr>
        <w:tc>
          <w:tcPr>
            <w:tcW w:w="3571" w:type="pct"/>
            <w:noWrap/>
            <w:vAlign w:val="center"/>
          </w:tcPr>
          <w:p w14:paraId="781A557D" w14:textId="68EB886C"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De 31h a 44h semanais</w:t>
            </w:r>
          </w:p>
        </w:tc>
        <w:tc>
          <w:tcPr>
            <w:tcW w:w="765" w:type="pct"/>
            <w:noWrap/>
            <w:vAlign w:val="center"/>
          </w:tcPr>
          <w:p w14:paraId="254E963F" w14:textId="1F96ABCC"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47</w:t>
            </w:r>
          </w:p>
        </w:tc>
        <w:tc>
          <w:tcPr>
            <w:tcW w:w="665" w:type="pct"/>
            <w:noWrap/>
            <w:vAlign w:val="center"/>
          </w:tcPr>
          <w:p w14:paraId="52E6AFD9" w14:textId="724971C5"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72,3</w:t>
            </w:r>
          </w:p>
        </w:tc>
      </w:tr>
      <w:tr w:rsidR="00D014C0" w:rsidRPr="005A4A86" w14:paraId="2C78DF69" w14:textId="77777777" w:rsidTr="00D014C0">
        <w:trPr>
          <w:trHeight w:val="142"/>
          <w:jc w:val="center"/>
        </w:trPr>
        <w:tc>
          <w:tcPr>
            <w:tcW w:w="3571" w:type="pct"/>
            <w:noWrap/>
            <w:vAlign w:val="center"/>
          </w:tcPr>
          <w:p w14:paraId="23D673FE" w14:textId="2EDD820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Mais de 44h semanais</w:t>
            </w:r>
          </w:p>
        </w:tc>
        <w:tc>
          <w:tcPr>
            <w:tcW w:w="765" w:type="pct"/>
            <w:noWrap/>
            <w:vAlign w:val="center"/>
          </w:tcPr>
          <w:p w14:paraId="752C95E9" w14:textId="4E98ABE2"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11</w:t>
            </w:r>
          </w:p>
        </w:tc>
        <w:tc>
          <w:tcPr>
            <w:tcW w:w="665" w:type="pct"/>
            <w:noWrap/>
            <w:vAlign w:val="center"/>
          </w:tcPr>
          <w:p w14:paraId="4A800627" w14:textId="6C2B84D0" w:rsidR="00D014C0" w:rsidRPr="005A4A86" w:rsidRDefault="00D014C0" w:rsidP="00D014C0">
            <w:pPr>
              <w:spacing w:after="0"/>
              <w:jc w:val="center"/>
              <w:rPr>
                <w:rFonts w:ascii="Arial" w:eastAsia="Times New Roman" w:hAnsi="Arial" w:cs="Arial"/>
                <w:color w:val="000000"/>
                <w:sz w:val="19"/>
                <w:szCs w:val="19"/>
                <w:lang w:eastAsia="pt-BR"/>
              </w:rPr>
            </w:pPr>
            <w:r w:rsidRPr="005A4A86">
              <w:rPr>
                <w:rFonts w:ascii="Arial" w:eastAsia="Times New Roman" w:hAnsi="Arial" w:cs="Arial"/>
                <w:color w:val="000000"/>
                <w:sz w:val="19"/>
                <w:szCs w:val="19"/>
                <w:lang w:eastAsia="pt-BR"/>
              </w:rPr>
              <w:t>17,0</w:t>
            </w:r>
          </w:p>
        </w:tc>
      </w:tr>
    </w:tbl>
    <w:p w14:paraId="341F7F6F" w14:textId="32A4CE36" w:rsidR="00060171" w:rsidRPr="005A4A86" w:rsidRDefault="00D014C0" w:rsidP="00D014C0">
      <w:pPr>
        <w:pStyle w:val="Texto"/>
        <w:tabs>
          <w:tab w:val="left" w:pos="1356"/>
          <w:tab w:val="center" w:pos="4535"/>
        </w:tabs>
        <w:spacing w:line="240" w:lineRule="auto"/>
        <w:ind w:firstLine="0"/>
        <w:jc w:val="left"/>
        <w:rPr>
          <w:rFonts w:eastAsiaTheme="minorHAnsi" w:cs="Arial"/>
          <w:sz w:val="19"/>
          <w:szCs w:val="19"/>
        </w:rPr>
      </w:pPr>
      <w:r w:rsidRPr="005A4A86">
        <w:rPr>
          <w:rFonts w:eastAsiaTheme="minorHAnsi" w:cs="Arial"/>
          <w:b/>
          <w:bCs/>
          <w:sz w:val="19"/>
          <w:szCs w:val="19"/>
        </w:rPr>
        <w:t xml:space="preserve">           </w:t>
      </w:r>
      <w:r w:rsidR="00F811ED" w:rsidRPr="005A4A86">
        <w:rPr>
          <w:rFonts w:eastAsiaTheme="minorHAnsi" w:cs="Arial"/>
          <w:b/>
          <w:bCs/>
          <w:sz w:val="19"/>
          <w:szCs w:val="19"/>
        </w:rPr>
        <w:t>Fonte:</w:t>
      </w:r>
      <w:r w:rsidR="00F811ED" w:rsidRPr="005A4A86">
        <w:rPr>
          <w:rFonts w:eastAsiaTheme="minorHAnsi" w:cs="Arial"/>
          <w:sz w:val="19"/>
          <w:szCs w:val="19"/>
        </w:rPr>
        <w:t xml:space="preserve"> Fagundes KS, et al., 2024</w:t>
      </w:r>
      <w:r w:rsidRPr="005A4A86">
        <w:rPr>
          <w:rFonts w:eastAsiaTheme="minorHAnsi" w:cs="Arial"/>
          <w:sz w:val="19"/>
          <w:szCs w:val="19"/>
        </w:rPr>
        <w:t>.</w:t>
      </w:r>
    </w:p>
    <w:p w14:paraId="37689952" w14:textId="77777777" w:rsidR="00060171" w:rsidRPr="005A4A86" w:rsidRDefault="00060171" w:rsidP="00D014C0">
      <w:pPr>
        <w:spacing w:after="0" w:line="276" w:lineRule="auto"/>
        <w:ind w:firstLine="720"/>
        <w:jc w:val="both"/>
        <w:rPr>
          <w:rFonts w:ascii="Arial" w:hAnsi="Arial" w:cs="Arial"/>
          <w:sz w:val="10"/>
          <w:szCs w:val="10"/>
        </w:rPr>
      </w:pPr>
    </w:p>
    <w:p w14:paraId="0FFD6F82" w14:textId="77777777" w:rsidR="00D014C0" w:rsidRDefault="00F811ED" w:rsidP="00D014C0">
      <w:pPr>
        <w:spacing w:after="120" w:line="276" w:lineRule="auto"/>
        <w:ind w:firstLine="284"/>
        <w:jc w:val="both"/>
        <w:rPr>
          <w:rFonts w:ascii="Arial" w:hAnsi="Arial" w:cs="Arial"/>
          <w:sz w:val="20"/>
          <w:szCs w:val="20"/>
        </w:rPr>
      </w:pPr>
      <w:r w:rsidRPr="00C4182C">
        <w:rPr>
          <w:rFonts w:ascii="Arial" w:hAnsi="Arial" w:cs="Arial"/>
          <w:sz w:val="20"/>
          <w:szCs w:val="20"/>
        </w:rPr>
        <w:t>Do total das participantes, 58,5% relataram alguma alteração na prática do exercício físico, 15,4% começaram a praticar, 38,5% reduziram a frequência, 4,6% aumentaram a regularidade e 32,3% se identificaram como sedentárias. A pesquisa apontou que 80,0% das participantes trabalharam no turno diurno, 49,2% dispunham de um horário flexível com possibilidade de ajustes junto a chefia, 72,3% trabalharam de 31 a 44 horas semanais e 49,0% precisaram fazer banco de horas com compensação.</w:t>
      </w:r>
      <w:r w:rsidR="00D014C0">
        <w:rPr>
          <w:rFonts w:ascii="Arial" w:hAnsi="Arial" w:cs="Arial"/>
          <w:sz w:val="20"/>
          <w:szCs w:val="20"/>
        </w:rPr>
        <w:t xml:space="preserve"> </w:t>
      </w:r>
    </w:p>
    <w:p w14:paraId="774AD458" w14:textId="5FE28461" w:rsidR="00D014C0" w:rsidRDefault="00F811ED" w:rsidP="00D014C0">
      <w:pPr>
        <w:spacing w:after="120" w:line="276" w:lineRule="auto"/>
        <w:ind w:firstLine="284"/>
        <w:jc w:val="both"/>
        <w:rPr>
          <w:rFonts w:ascii="Arial" w:hAnsi="Arial" w:cs="Arial"/>
          <w:sz w:val="20"/>
          <w:szCs w:val="20"/>
        </w:rPr>
      </w:pPr>
      <w:r w:rsidRPr="00C4182C">
        <w:rPr>
          <w:rFonts w:ascii="Arial" w:hAnsi="Arial" w:cs="Arial"/>
          <w:sz w:val="20"/>
          <w:szCs w:val="20"/>
        </w:rPr>
        <w:t xml:space="preserve">Com relação ao home office, identificou-se que as participantes que já trabalhavam nesta modalidade apresentaram um ICT “ruim e moderado”, comparado com as que não trabalhavam (90,7%) antes da pandemia (p&lt;0,01), no qual apresentaram uma classificação “ótima” e “boa”. Neste estudo 43,0% das participantes referiram medo de perder o seu trabalho durante a pandemia. </w:t>
      </w:r>
    </w:p>
    <w:p w14:paraId="477DC42F" w14:textId="357A1712" w:rsidR="00060171" w:rsidRDefault="00F811ED" w:rsidP="00D014C0">
      <w:pPr>
        <w:spacing w:after="120" w:line="276" w:lineRule="auto"/>
        <w:ind w:firstLine="284"/>
        <w:jc w:val="both"/>
        <w:rPr>
          <w:rFonts w:ascii="Arial" w:hAnsi="Arial" w:cs="Arial"/>
          <w:sz w:val="20"/>
          <w:szCs w:val="20"/>
        </w:rPr>
      </w:pPr>
      <w:r w:rsidRPr="00C4182C">
        <w:rPr>
          <w:rFonts w:ascii="Arial" w:hAnsi="Arial" w:cs="Arial"/>
          <w:sz w:val="20"/>
          <w:szCs w:val="20"/>
        </w:rPr>
        <w:t>Mais de 41,0% das trabalhadoras descreveram alguma dificuldade ao trabalhar no ambiente de casa para preparar a alimentação e outras tarefas domésticas (22,0%), outras precisaram auxiliar nos estudos dos filhos/enteados (12,0%) e algumas precisaram cuidar de alguém que estava doente em casa (7,0%). E 55,0% das trabalhadoras relataram que precisaram compartilhar o espaço domiciliar com outras pessoas, atrapalhando a jornada de trabalho</w:t>
      </w:r>
      <w:r w:rsidR="00D014C0">
        <w:rPr>
          <w:rFonts w:cs="Arial"/>
          <w:sz w:val="20"/>
          <w:szCs w:val="20"/>
        </w:rPr>
        <w:t xml:space="preserve">. </w:t>
      </w:r>
      <w:r w:rsidRPr="00C4182C">
        <w:rPr>
          <w:rFonts w:ascii="Arial" w:hAnsi="Arial" w:cs="Arial"/>
          <w:sz w:val="20"/>
          <w:szCs w:val="20"/>
        </w:rPr>
        <w:t xml:space="preserve">Quanto a classificação global do ICT teve um predomínio em ambas as empresas, 80,0% (52 participantes) apresentaram “boa” e “ótima” classificação (p=0,63), </w:t>
      </w:r>
      <w:r w:rsidR="00335CCF">
        <w:rPr>
          <w:rFonts w:ascii="Arial" w:hAnsi="Arial" w:cs="Arial"/>
          <w:sz w:val="20"/>
          <w:szCs w:val="20"/>
        </w:rPr>
        <w:t>(</w:t>
      </w:r>
      <w:r w:rsidRPr="00C4182C">
        <w:rPr>
          <w:rFonts w:ascii="Arial" w:hAnsi="Arial" w:cs="Arial"/>
          <w:b/>
          <w:sz w:val="20"/>
          <w:szCs w:val="20"/>
        </w:rPr>
        <w:t xml:space="preserve">Tabela </w:t>
      </w:r>
      <w:r w:rsidR="005A4A86" w:rsidRPr="00C4182C">
        <w:rPr>
          <w:rFonts w:ascii="Arial" w:hAnsi="Arial" w:cs="Arial"/>
          <w:b/>
          <w:sz w:val="20"/>
          <w:szCs w:val="20"/>
        </w:rPr>
        <w:t>2</w:t>
      </w:r>
      <w:r w:rsidR="00335CCF" w:rsidRPr="00335CCF">
        <w:rPr>
          <w:rFonts w:ascii="Arial" w:hAnsi="Arial" w:cs="Arial"/>
          <w:bCs/>
          <w:sz w:val="20"/>
          <w:szCs w:val="20"/>
        </w:rPr>
        <w:t>)</w:t>
      </w:r>
      <w:r w:rsidR="005A4A86" w:rsidRPr="00C4182C">
        <w:rPr>
          <w:rFonts w:ascii="Arial" w:hAnsi="Arial" w:cs="Arial"/>
          <w:sz w:val="20"/>
          <w:szCs w:val="20"/>
        </w:rPr>
        <w:t>. Identificou</w:t>
      </w:r>
      <w:r w:rsidRPr="00C4182C">
        <w:rPr>
          <w:rFonts w:ascii="Arial" w:hAnsi="Arial" w:cs="Arial"/>
          <w:sz w:val="20"/>
          <w:szCs w:val="20"/>
        </w:rPr>
        <w:t xml:space="preserve">-se uma associação estatística de 58,4% da melhora da qualidade do ciclo do sono durante a pandemia destes trabalhadores. </w:t>
      </w:r>
    </w:p>
    <w:p w14:paraId="3EDC274D" w14:textId="40F8513C" w:rsidR="00060171" w:rsidRPr="005A4A86" w:rsidRDefault="00F811ED" w:rsidP="00335CCF">
      <w:pPr>
        <w:pStyle w:val="TituloTabela"/>
        <w:ind w:left="284" w:right="284"/>
        <w:jc w:val="both"/>
        <w:rPr>
          <w:rFonts w:eastAsiaTheme="minorHAnsi" w:cs="Arial"/>
          <w:b w:val="0"/>
          <w:bCs w:val="0"/>
          <w:sz w:val="19"/>
          <w:szCs w:val="19"/>
        </w:rPr>
      </w:pPr>
      <w:bookmarkStart w:id="3" w:name="_Ref131323946"/>
      <w:bookmarkStart w:id="4" w:name="_Toc131972818"/>
      <w:bookmarkStart w:id="5" w:name="_Ref131972594"/>
      <w:r w:rsidRPr="005A4A86">
        <w:rPr>
          <w:rFonts w:eastAsiaTheme="minorHAnsi" w:cs="Arial"/>
          <w:sz w:val="19"/>
          <w:szCs w:val="19"/>
        </w:rPr>
        <w:t xml:space="preserve">Tabela </w:t>
      </w:r>
      <w:bookmarkEnd w:id="3"/>
      <w:r w:rsidRPr="005A4A86">
        <w:rPr>
          <w:rFonts w:eastAsiaTheme="minorHAnsi" w:cs="Arial"/>
          <w:sz w:val="19"/>
          <w:szCs w:val="19"/>
        </w:rPr>
        <w:t>2</w:t>
      </w:r>
      <w:r w:rsidRPr="005A4A86">
        <w:rPr>
          <w:rFonts w:eastAsiaTheme="minorHAnsi" w:cs="Arial"/>
          <w:b w:val="0"/>
          <w:bCs w:val="0"/>
          <w:sz w:val="19"/>
          <w:szCs w:val="19"/>
        </w:rPr>
        <w:t xml:space="preserve"> – Idade dos participantes, classificação do ICT em relação as empresas, trabalho em </w:t>
      </w:r>
      <w:r w:rsidR="005A4A86" w:rsidRPr="005A4A86">
        <w:rPr>
          <w:rFonts w:eastAsiaTheme="minorHAnsi" w:cs="Arial"/>
          <w:b w:val="0"/>
          <w:bCs w:val="0"/>
          <w:sz w:val="19"/>
          <w:szCs w:val="19"/>
        </w:rPr>
        <w:t>home office</w:t>
      </w:r>
      <w:r w:rsidRPr="005A4A86">
        <w:rPr>
          <w:rFonts w:eastAsiaTheme="minorHAnsi" w:cs="Arial"/>
          <w:b w:val="0"/>
          <w:bCs w:val="0"/>
          <w:sz w:val="19"/>
          <w:szCs w:val="19"/>
        </w:rPr>
        <w:t xml:space="preserve">    e qualidade do sono (N=65)</w:t>
      </w:r>
      <w:bookmarkEnd w:id="4"/>
      <w:bookmarkEnd w:id="5"/>
      <w:r w:rsidR="005A4A86" w:rsidRPr="005A4A86">
        <w:rPr>
          <w:rFonts w:eastAsiaTheme="minorHAnsi" w:cs="Arial"/>
          <w:b w:val="0"/>
          <w:bCs w:val="0"/>
          <w:sz w:val="19"/>
          <w:szCs w:val="19"/>
        </w:rPr>
        <w:t>.</w:t>
      </w:r>
    </w:p>
    <w:tbl>
      <w:tblPr>
        <w:tblStyle w:val="Tabelacomgrade"/>
        <w:tblW w:w="0" w:type="auto"/>
        <w:jc w:val="center"/>
        <w:tblBorders>
          <w:left w:val="none" w:sz="0" w:space="0" w:color="auto"/>
          <w:right w:val="none" w:sz="0" w:space="0" w:color="auto"/>
        </w:tblBorders>
        <w:tblLayout w:type="fixed"/>
        <w:tblLook w:val="04A0" w:firstRow="1" w:lastRow="0" w:firstColumn="1" w:lastColumn="0" w:noHBand="0" w:noVBand="1"/>
      </w:tblPr>
      <w:tblGrid>
        <w:gridCol w:w="2404"/>
        <w:gridCol w:w="530"/>
        <w:gridCol w:w="589"/>
        <w:gridCol w:w="480"/>
        <w:gridCol w:w="660"/>
        <w:gridCol w:w="429"/>
        <w:gridCol w:w="589"/>
        <w:gridCol w:w="429"/>
        <w:gridCol w:w="589"/>
        <w:gridCol w:w="429"/>
        <w:gridCol w:w="536"/>
        <w:gridCol w:w="1397"/>
      </w:tblGrid>
      <w:tr w:rsidR="005A4A86" w:rsidRPr="00D014C0" w14:paraId="6214F2DD" w14:textId="77777777" w:rsidTr="005A4A86">
        <w:trPr>
          <w:trHeight w:val="312"/>
          <w:jc w:val="center"/>
        </w:trPr>
        <w:tc>
          <w:tcPr>
            <w:tcW w:w="2404" w:type="dxa"/>
            <w:vMerge w:val="restart"/>
            <w:shd w:val="clear" w:color="auto" w:fill="DBE5F1" w:themeFill="accent1" w:themeFillTint="33"/>
            <w:vAlign w:val="center"/>
          </w:tcPr>
          <w:p w14:paraId="1EDC81DA"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Variáveis</w:t>
            </w:r>
          </w:p>
        </w:tc>
        <w:tc>
          <w:tcPr>
            <w:tcW w:w="1119" w:type="dxa"/>
            <w:gridSpan w:val="2"/>
            <w:shd w:val="clear" w:color="auto" w:fill="DBE5F1" w:themeFill="accent1" w:themeFillTint="33"/>
            <w:vAlign w:val="center"/>
          </w:tcPr>
          <w:p w14:paraId="0C6E499C"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ICT Ruim</w:t>
            </w:r>
          </w:p>
        </w:tc>
        <w:tc>
          <w:tcPr>
            <w:tcW w:w="1140" w:type="dxa"/>
            <w:gridSpan w:val="2"/>
            <w:shd w:val="clear" w:color="auto" w:fill="DBE5F1" w:themeFill="accent1" w:themeFillTint="33"/>
            <w:vAlign w:val="center"/>
          </w:tcPr>
          <w:p w14:paraId="7E0AAF19"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ICT Moderado</w:t>
            </w:r>
          </w:p>
        </w:tc>
        <w:tc>
          <w:tcPr>
            <w:tcW w:w="1018" w:type="dxa"/>
            <w:gridSpan w:val="2"/>
            <w:shd w:val="clear" w:color="auto" w:fill="DBE5F1" w:themeFill="accent1" w:themeFillTint="33"/>
            <w:vAlign w:val="center"/>
          </w:tcPr>
          <w:p w14:paraId="7AEC5295"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ICT Boa</w:t>
            </w:r>
          </w:p>
        </w:tc>
        <w:tc>
          <w:tcPr>
            <w:tcW w:w="1018" w:type="dxa"/>
            <w:gridSpan w:val="2"/>
            <w:shd w:val="clear" w:color="auto" w:fill="DBE5F1" w:themeFill="accent1" w:themeFillTint="33"/>
            <w:vAlign w:val="center"/>
          </w:tcPr>
          <w:p w14:paraId="57290BBF"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ICT Ótima</w:t>
            </w:r>
          </w:p>
        </w:tc>
        <w:tc>
          <w:tcPr>
            <w:tcW w:w="965" w:type="dxa"/>
            <w:gridSpan w:val="2"/>
            <w:shd w:val="clear" w:color="auto" w:fill="DBE5F1" w:themeFill="accent1" w:themeFillTint="33"/>
            <w:vAlign w:val="center"/>
          </w:tcPr>
          <w:p w14:paraId="5CB494B2"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Total</w:t>
            </w:r>
          </w:p>
        </w:tc>
        <w:tc>
          <w:tcPr>
            <w:tcW w:w="1397" w:type="dxa"/>
            <w:shd w:val="clear" w:color="auto" w:fill="DBE5F1" w:themeFill="accent1" w:themeFillTint="33"/>
            <w:vAlign w:val="center"/>
          </w:tcPr>
          <w:p w14:paraId="16B9699A" w14:textId="77777777" w:rsidR="00060171" w:rsidRPr="00D014C0" w:rsidRDefault="00F811ED"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Significância</w:t>
            </w:r>
          </w:p>
        </w:tc>
      </w:tr>
      <w:tr w:rsidR="00D014C0" w:rsidRPr="00D014C0" w14:paraId="2E5D847D" w14:textId="77777777" w:rsidTr="005A4A86">
        <w:trPr>
          <w:trHeight w:val="70"/>
          <w:jc w:val="center"/>
        </w:trPr>
        <w:tc>
          <w:tcPr>
            <w:tcW w:w="2404" w:type="dxa"/>
            <w:vMerge/>
            <w:vAlign w:val="center"/>
          </w:tcPr>
          <w:p w14:paraId="58B5F1C8" w14:textId="77777777" w:rsidR="00060171" w:rsidRPr="00D014C0" w:rsidRDefault="00060171" w:rsidP="00D014C0">
            <w:pPr>
              <w:spacing w:after="0"/>
              <w:jc w:val="center"/>
              <w:rPr>
                <w:rFonts w:ascii="Arial" w:eastAsia="Times New Roman" w:hAnsi="Arial" w:cs="Arial"/>
                <w:b/>
                <w:bCs/>
                <w:color w:val="212529"/>
                <w:sz w:val="19"/>
                <w:szCs w:val="19"/>
                <w:lang w:eastAsia="pt-BR"/>
              </w:rPr>
            </w:pPr>
          </w:p>
        </w:tc>
        <w:tc>
          <w:tcPr>
            <w:tcW w:w="530" w:type="dxa"/>
            <w:shd w:val="clear" w:color="auto" w:fill="DBE5F1" w:themeFill="accent1" w:themeFillTint="33"/>
            <w:vAlign w:val="center"/>
          </w:tcPr>
          <w:p w14:paraId="57097C44"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589" w:type="dxa"/>
            <w:shd w:val="clear" w:color="auto" w:fill="DBE5F1" w:themeFill="accent1" w:themeFillTint="33"/>
            <w:vAlign w:val="center"/>
          </w:tcPr>
          <w:p w14:paraId="21F12B26"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480" w:type="dxa"/>
            <w:shd w:val="clear" w:color="auto" w:fill="DBE5F1" w:themeFill="accent1" w:themeFillTint="33"/>
            <w:vAlign w:val="center"/>
          </w:tcPr>
          <w:p w14:paraId="3C11209B"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660" w:type="dxa"/>
            <w:shd w:val="clear" w:color="auto" w:fill="DBE5F1" w:themeFill="accent1" w:themeFillTint="33"/>
            <w:vAlign w:val="center"/>
          </w:tcPr>
          <w:p w14:paraId="781C9EF1"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429" w:type="dxa"/>
            <w:shd w:val="clear" w:color="auto" w:fill="DBE5F1" w:themeFill="accent1" w:themeFillTint="33"/>
            <w:vAlign w:val="center"/>
          </w:tcPr>
          <w:p w14:paraId="7D0A6C13"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589" w:type="dxa"/>
            <w:shd w:val="clear" w:color="auto" w:fill="DBE5F1" w:themeFill="accent1" w:themeFillTint="33"/>
            <w:vAlign w:val="center"/>
          </w:tcPr>
          <w:p w14:paraId="13E0FDBB"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429" w:type="dxa"/>
            <w:shd w:val="clear" w:color="auto" w:fill="DBE5F1" w:themeFill="accent1" w:themeFillTint="33"/>
            <w:vAlign w:val="center"/>
          </w:tcPr>
          <w:p w14:paraId="3972A6E8"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589" w:type="dxa"/>
            <w:shd w:val="clear" w:color="auto" w:fill="DBE5F1" w:themeFill="accent1" w:themeFillTint="33"/>
            <w:vAlign w:val="center"/>
          </w:tcPr>
          <w:p w14:paraId="7E79E00E"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429" w:type="dxa"/>
            <w:shd w:val="clear" w:color="auto" w:fill="DBE5F1" w:themeFill="accent1" w:themeFillTint="33"/>
            <w:vAlign w:val="center"/>
          </w:tcPr>
          <w:p w14:paraId="249567C2"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536" w:type="dxa"/>
            <w:shd w:val="clear" w:color="auto" w:fill="DBE5F1" w:themeFill="accent1" w:themeFillTint="33"/>
            <w:vAlign w:val="center"/>
          </w:tcPr>
          <w:p w14:paraId="12BA3BE5"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1397" w:type="dxa"/>
            <w:shd w:val="clear" w:color="auto" w:fill="DBE5F1" w:themeFill="accent1" w:themeFillTint="33"/>
            <w:vAlign w:val="center"/>
          </w:tcPr>
          <w:p w14:paraId="0D987F6F" w14:textId="77777777" w:rsidR="00060171" w:rsidRPr="005A4A86" w:rsidRDefault="00F811ED" w:rsidP="00D014C0">
            <w:pPr>
              <w:spacing w:after="0"/>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Valor de p</w:t>
            </w:r>
          </w:p>
        </w:tc>
      </w:tr>
      <w:tr w:rsidR="00D014C0" w:rsidRPr="00D014C0" w14:paraId="3C2FDE27" w14:textId="77777777" w:rsidTr="00335CCF">
        <w:trPr>
          <w:trHeight w:val="188"/>
          <w:jc w:val="center"/>
        </w:trPr>
        <w:tc>
          <w:tcPr>
            <w:tcW w:w="9061" w:type="dxa"/>
            <w:gridSpan w:val="12"/>
            <w:shd w:val="clear" w:color="auto" w:fill="EAF1DD" w:themeFill="accent3" w:themeFillTint="33"/>
            <w:vAlign w:val="center"/>
          </w:tcPr>
          <w:p w14:paraId="35955021" w14:textId="41755B6F" w:rsidR="00D014C0" w:rsidRPr="00D014C0" w:rsidRDefault="00D014C0"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000000"/>
                <w:sz w:val="19"/>
                <w:szCs w:val="19"/>
                <w:lang w:eastAsia="pt-BR"/>
              </w:rPr>
              <w:t>Idade (A e B)</w:t>
            </w:r>
          </w:p>
        </w:tc>
      </w:tr>
      <w:tr w:rsidR="00D014C0" w:rsidRPr="00D014C0" w14:paraId="799DFFD7" w14:textId="77777777" w:rsidTr="005A4A86">
        <w:trPr>
          <w:trHeight w:val="91"/>
          <w:jc w:val="center"/>
        </w:trPr>
        <w:tc>
          <w:tcPr>
            <w:tcW w:w="2404" w:type="dxa"/>
            <w:noWrap/>
            <w:vAlign w:val="center"/>
          </w:tcPr>
          <w:p w14:paraId="6E667CEF"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30 anos ou menos</w:t>
            </w:r>
          </w:p>
        </w:tc>
        <w:tc>
          <w:tcPr>
            <w:tcW w:w="530" w:type="dxa"/>
            <w:noWrap/>
            <w:vAlign w:val="center"/>
          </w:tcPr>
          <w:p w14:paraId="6CD3DD06"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w:t>
            </w:r>
          </w:p>
        </w:tc>
        <w:tc>
          <w:tcPr>
            <w:tcW w:w="589" w:type="dxa"/>
            <w:noWrap/>
            <w:vAlign w:val="center"/>
          </w:tcPr>
          <w:p w14:paraId="16D3274B"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5,0</w:t>
            </w:r>
          </w:p>
        </w:tc>
        <w:tc>
          <w:tcPr>
            <w:tcW w:w="480" w:type="dxa"/>
            <w:noWrap/>
            <w:vAlign w:val="center"/>
          </w:tcPr>
          <w:p w14:paraId="3D972251"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4</w:t>
            </w:r>
          </w:p>
        </w:tc>
        <w:tc>
          <w:tcPr>
            <w:tcW w:w="660" w:type="dxa"/>
            <w:noWrap/>
            <w:vAlign w:val="center"/>
          </w:tcPr>
          <w:p w14:paraId="6A0C4E7F"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20,0</w:t>
            </w:r>
          </w:p>
        </w:tc>
        <w:tc>
          <w:tcPr>
            <w:tcW w:w="429" w:type="dxa"/>
            <w:noWrap/>
            <w:vAlign w:val="center"/>
          </w:tcPr>
          <w:p w14:paraId="752C4C81"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11</w:t>
            </w:r>
          </w:p>
        </w:tc>
        <w:tc>
          <w:tcPr>
            <w:tcW w:w="589" w:type="dxa"/>
            <w:noWrap/>
            <w:vAlign w:val="center"/>
          </w:tcPr>
          <w:p w14:paraId="3F7FE00F"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55,0</w:t>
            </w:r>
          </w:p>
        </w:tc>
        <w:tc>
          <w:tcPr>
            <w:tcW w:w="429" w:type="dxa"/>
            <w:noWrap/>
            <w:vAlign w:val="center"/>
          </w:tcPr>
          <w:p w14:paraId="27C36835"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4</w:t>
            </w:r>
          </w:p>
        </w:tc>
        <w:tc>
          <w:tcPr>
            <w:tcW w:w="589" w:type="dxa"/>
            <w:noWrap/>
            <w:vAlign w:val="center"/>
          </w:tcPr>
          <w:p w14:paraId="0E817B0B"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20,0</w:t>
            </w:r>
          </w:p>
        </w:tc>
        <w:tc>
          <w:tcPr>
            <w:tcW w:w="429" w:type="dxa"/>
            <w:noWrap/>
            <w:vAlign w:val="center"/>
          </w:tcPr>
          <w:p w14:paraId="185A1AE8"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20</w:t>
            </w:r>
          </w:p>
        </w:tc>
        <w:tc>
          <w:tcPr>
            <w:tcW w:w="536" w:type="dxa"/>
            <w:noWrap/>
            <w:vAlign w:val="center"/>
          </w:tcPr>
          <w:p w14:paraId="53C6FBD0"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100</w:t>
            </w:r>
          </w:p>
        </w:tc>
        <w:tc>
          <w:tcPr>
            <w:tcW w:w="1397" w:type="dxa"/>
            <w:vMerge w:val="restart"/>
            <w:vAlign w:val="center"/>
          </w:tcPr>
          <w:p w14:paraId="13B749FC"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0,22</w:t>
            </w:r>
          </w:p>
        </w:tc>
      </w:tr>
      <w:tr w:rsidR="00D014C0" w:rsidRPr="00D014C0" w14:paraId="78D3BA20" w14:textId="77777777" w:rsidTr="005A4A86">
        <w:trPr>
          <w:trHeight w:val="70"/>
          <w:jc w:val="center"/>
        </w:trPr>
        <w:tc>
          <w:tcPr>
            <w:tcW w:w="2404" w:type="dxa"/>
            <w:noWrap/>
            <w:vAlign w:val="center"/>
          </w:tcPr>
          <w:p w14:paraId="1470F416" w14:textId="4D641CB6" w:rsidR="00D014C0" w:rsidRPr="00D014C0" w:rsidRDefault="00D014C0" w:rsidP="00D014C0">
            <w:pPr>
              <w:spacing w:after="0"/>
              <w:jc w:val="center"/>
              <w:rPr>
                <w:rFonts w:ascii="Arial" w:eastAsia="Times New Roman" w:hAnsi="Arial" w:cs="Arial"/>
                <w:b/>
                <w:bCs/>
                <w:color w:val="000000"/>
                <w:sz w:val="19"/>
                <w:szCs w:val="19"/>
                <w:lang w:eastAsia="pt-BR"/>
              </w:rPr>
            </w:pPr>
            <w:r w:rsidRPr="00D014C0">
              <w:rPr>
                <w:rFonts w:ascii="Arial" w:eastAsia="Times New Roman" w:hAnsi="Arial" w:cs="Arial"/>
                <w:color w:val="000000"/>
                <w:sz w:val="19"/>
                <w:szCs w:val="19"/>
                <w:lang w:eastAsia="pt-BR"/>
              </w:rPr>
              <w:t>31 anos ou mais</w:t>
            </w:r>
          </w:p>
        </w:tc>
        <w:tc>
          <w:tcPr>
            <w:tcW w:w="530" w:type="dxa"/>
            <w:noWrap/>
            <w:vAlign w:val="center"/>
          </w:tcPr>
          <w:p w14:paraId="4C50B1EE"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0</w:t>
            </w:r>
          </w:p>
        </w:tc>
        <w:tc>
          <w:tcPr>
            <w:tcW w:w="589" w:type="dxa"/>
            <w:noWrap/>
            <w:vAlign w:val="center"/>
          </w:tcPr>
          <w:p w14:paraId="4EC6CB4E"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0,0</w:t>
            </w:r>
          </w:p>
        </w:tc>
        <w:tc>
          <w:tcPr>
            <w:tcW w:w="480" w:type="dxa"/>
            <w:noWrap/>
            <w:vAlign w:val="center"/>
          </w:tcPr>
          <w:p w14:paraId="3B7252FE"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8</w:t>
            </w:r>
          </w:p>
        </w:tc>
        <w:tc>
          <w:tcPr>
            <w:tcW w:w="660" w:type="dxa"/>
            <w:noWrap/>
            <w:vAlign w:val="center"/>
          </w:tcPr>
          <w:p w14:paraId="2BE6A414"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17,8</w:t>
            </w:r>
          </w:p>
        </w:tc>
        <w:tc>
          <w:tcPr>
            <w:tcW w:w="429" w:type="dxa"/>
            <w:noWrap/>
            <w:vAlign w:val="center"/>
          </w:tcPr>
          <w:p w14:paraId="4A3169E2"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19</w:t>
            </w:r>
          </w:p>
        </w:tc>
        <w:tc>
          <w:tcPr>
            <w:tcW w:w="589" w:type="dxa"/>
            <w:noWrap/>
            <w:vAlign w:val="center"/>
          </w:tcPr>
          <w:p w14:paraId="64B7DC0A"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42,2</w:t>
            </w:r>
          </w:p>
        </w:tc>
        <w:tc>
          <w:tcPr>
            <w:tcW w:w="429" w:type="dxa"/>
            <w:noWrap/>
            <w:vAlign w:val="center"/>
          </w:tcPr>
          <w:p w14:paraId="7C815CC5"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18</w:t>
            </w:r>
          </w:p>
        </w:tc>
        <w:tc>
          <w:tcPr>
            <w:tcW w:w="589" w:type="dxa"/>
            <w:noWrap/>
            <w:vAlign w:val="center"/>
          </w:tcPr>
          <w:p w14:paraId="09D0FC6A"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40,0</w:t>
            </w:r>
          </w:p>
        </w:tc>
        <w:tc>
          <w:tcPr>
            <w:tcW w:w="429" w:type="dxa"/>
            <w:noWrap/>
            <w:vAlign w:val="center"/>
          </w:tcPr>
          <w:p w14:paraId="317011F3"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45</w:t>
            </w:r>
          </w:p>
        </w:tc>
        <w:tc>
          <w:tcPr>
            <w:tcW w:w="536" w:type="dxa"/>
            <w:noWrap/>
            <w:vAlign w:val="center"/>
          </w:tcPr>
          <w:p w14:paraId="336D6DE5"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100</w:t>
            </w:r>
          </w:p>
        </w:tc>
        <w:tc>
          <w:tcPr>
            <w:tcW w:w="1397" w:type="dxa"/>
            <w:vMerge/>
            <w:vAlign w:val="center"/>
          </w:tcPr>
          <w:p w14:paraId="081DC323" w14:textId="77777777" w:rsidR="00D014C0" w:rsidRPr="00D014C0" w:rsidRDefault="00D014C0" w:rsidP="00D014C0">
            <w:pPr>
              <w:spacing w:after="0"/>
              <w:jc w:val="center"/>
              <w:rPr>
                <w:rFonts w:ascii="Arial" w:eastAsia="Times New Roman" w:hAnsi="Arial" w:cs="Arial"/>
                <w:color w:val="000000"/>
                <w:sz w:val="19"/>
                <w:szCs w:val="19"/>
                <w:lang w:eastAsia="pt-BR"/>
              </w:rPr>
            </w:pPr>
          </w:p>
        </w:tc>
      </w:tr>
      <w:tr w:rsidR="00D014C0" w:rsidRPr="00D014C0" w14:paraId="48119387" w14:textId="77777777" w:rsidTr="00335CCF">
        <w:trPr>
          <w:trHeight w:val="70"/>
          <w:jc w:val="center"/>
        </w:trPr>
        <w:tc>
          <w:tcPr>
            <w:tcW w:w="9061" w:type="dxa"/>
            <w:gridSpan w:val="12"/>
            <w:shd w:val="clear" w:color="auto" w:fill="EAF1DD" w:themeFill="accent3" w:themeFillTint="33"/>
            <w:vAlign w:val="center"/>
          </w:tcPr>
          <w:p w14:paraId="6D3C9449" w14:textId="14AE5B65" w:rsidR="00D014C0" w:rsidRPr="00D014C0" w:rsidRDefault="00D014C0"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Empresas</w:t>
            </w:r>
          </w:p>
        </w:tc>
      </w:tr>
      <w:tr w:rsidR="00D014C0" w:rsidRPr="00D014C0" w14:paraId="4973876C" w14:textId="77777777" w:rsidTr="005A4A86">
        <w:trPr>
          <w:trHeight w:val="120"/>
          <w:jc w:val="center"/>
        </w:trPr>
        <w:tc>
          <w:tcPr>
            <w:tcW w:w="2404" w:type="dxa"/>
            <w:vAlign w:val="center"/>
          </w:tcPr>
          <w:p w14:paraId="1D55C991"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A (n=34)</w:t>
            </w:r>
          </w:p>
        </w:tc>
        <w:tc>
          <w:tcPr>
            <w:tcW w:w="530" w:type="dxa"/>
            <w:vAlign w:val="center"/>
          </w:tcPr>
          <w:p w14:paraId="7F228162"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w:t>
            </w:r>
          </w:p>
        </w:tc>
        <w:tc>
          <w:tcPr>
            <w:tcW w:w="589" w:type="dxa"/>
            <w:vAlign w:val="center"/>
          </w:tcPr>
          <w:p w14:paraId="69CA9844"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2,9</w:t>
            </w:r>
          </w:p>
        </w:tc>
        <w:tc>
          <w:tcPr>
            <w:tcW w:w="480" w:type="dxa"/>
            <w:noWrap/>
            <w:vAlign w:val="center"/>
          </w:tcPr>
          <w:p w14:paraId="1C4058B9"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5</w:t>
            </w:r>
          </w:p>
        </w:tc>
        <w:tc>
          <w:tcPr>
            <w:tcW w:w="660" w:type="dxa"/>
            <w:noWrap/>
            <w:vAlign w:val="center"/>
          </w:tcPr>
          <w:p w14:paraId="6B9879E3"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14,7</w:t>
            </w:r>
          </w:p>
        </w:tc>
        <w:tc>
          <w:tcPr>
            <w:tcW w:w="429" w:type="dxa"/>
            <w:noWrap/>
            <w:vAlign w:val="center"/>
          </w:tcPr>
          <w:p w14:paraId="5388DAA5"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17</w:t>
            </w:r>
          </w:p>
        </w:tc>
        <w:tc>
          <w:tcPr>
            <w:tcW w:w="589" w:type="dxa"/>
            <w:noWrap/>
            <w:vAlign w:val="center"/>
          </w:tcPr>
          <w:p w14:paraId="4438DC69"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50,0</w:t>
            </w:r>
          </w:p>
        </w:tc>
        <w:tc>
          <w:tcPr>
            <w:tcW w:w="429" w:type="dxa"/>
            <w:noWrap/>
            <w:vAlign w:val="center"/>
          </w:tcPr>
          <w:p w14:paraId="546C7445"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11</w:t>
            </w:r>
          </w:p>
        </w:tc>
        <w:tc>
          <w:tcPr>
            <w:tcW w:w="589" w:type="dxa"/>
            <w:noWrap/>
            <w:vAlign w:val="center"/>
          </w:tcPr>
          <w:p w14:paraId="5FB569E2"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32,4</w:t>
            </w:r>
          </w:p>
        </w:tc>
        <w:tc>
          <w:tcPr>
            <w:tcW w:w="429" w:type="dxa"/>
            <w:noWrap/>
            <w:vAlign w:val="center"/>
          </w:tcPr>
          <w:p w14:paraId="4DABF5BE"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34</w:t>
            </w:r>
          </w:p>
        </w:tc>
        <w:tc>
          <w:tcPr>
            <w:tcW w:w="536" w:type="dxa"/>
            <w:noWrap/>
            <w:vAlign w:val="center"/>
          </w:tcPr>
          <w:p w14:paraId="58FF506A"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100</w:t>
            </w:r>
          </w:p>
        </w:tc>
        <w:tc>
          <w:tcPr>
            <w:tcW w:w="1397" w:type="dxa"/>
            <w:vMerge w:val="restart"/>
            <w:noWrap/>
            <w:vAlign w:val="center"/>
          </w:tcPr>
          <w:p w14:paraId="55BCDCE8"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0,63</w:t>
            </w:r>
          </w:p>
        </w:tc>
      </w:tr>
      <w:tr w:rsidR="00D014C0" w:rsidRPr="00D014C0" w14:paraId="51D272AD" w14:textId="77777777" w:rsidTr="005A4A86">
        <w:trPr>
          <w:trHeight w:val="70"/>
          <w:jc w:val="center"/>
        </w:trPr>
        <w:tc>
          <w:tcPr>
            <w:tcW w:w="2404" w:type="dxa"/>
            <w:vAlign w:val="center"/>
          </w:tcPr>
          <w:p w14:paraId="74BEFE26" w14:textId="7FF4ED08" w:rsidR="00D014C0" w:rsidRPr="00D014C0" w:rsidRDefault="00D014C0"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color w:val="212529"/>
                <w:sz w:val="19"/>
                <w:szCs w:val="19"/>
                <w:lang w:eastAsia="pt-BR"/>
              </w:rPr>
              <w:t>B (n=31)</w:t>
            </w:r>
          </w:p>
        </w:tc>
        <w:tc>
          <w:tcPr>
            <w:tcW w:w="530" w:type="dxa"/>
            <w:vAlign w:val="center"/>
          </w:tcPr>
          <w:p w14:paraId="5E28DEFB"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0</w:t>
            </w:r>
          </w:p>
        </w:tc>
        <w:tc>
          <w:tcPr>
            <w:tcW w:w="589" w:type="dxa"/>
            <w:vAlign w:val="center"/>
          </w:tcPr>
          <w:p w14:paraId="60FF21AB"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0,0</w:t>
            </w:r>
          </w:p>
        </w:tc>
        <w:tc>
          <w:tcPr>
            <w:tcW w:w="480" w:type="dxa"/>
            <w:noWrap/>
            <w:vAlign w:val="center"/>
          </w:tcPr>
          <w:p w14:paraId="36BB78D6"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7</w:t>
            </w:r>
          </w:p>
        </w:tc>
        <w:tc>
          <w:tcPr>
            <w:tcW w:w="660" w:type="dxa"/>
            <w:noWrap/>
            <w:vAlign w:val="center"/>
          </w:tcPr>
          <w:p w14:paraId="511769CE"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22,6</w:t>
            </w:r>
          </w:p>
        </w:tc>
        <w:tc>
          <w:tcPr>
            <w:tcW w:w="429" w:type="dxa"/>
            <w:noWrap/>
            <w:vAlign w:val="center"/>
          </w:tcPr>
          <w:p w14:paraId="0A42E94B"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13</w:t>
            </w:r>
          </w:p>
        </w:tc>
        <w:tc>
          <w:tcPr>
            <w:tcW w:w="589" w:type="dxa"/>
            <w:noWrap/>
            <w:vAlign w:val="center"/>
          </w:tcPr>
          <w:p w14:paraId="43FC9379"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41,9</w:t>
            </w:r>
          </w:p>
        </w:tc>
        <w:tc>
          <w:tcPr>
            <w:tcW w:w="429" w:type="dxa"/>
            <w:noWrap/>
            <w:vAlign w:val="center"/>
          </w:tcPr>
          <w:p w14:paraId="4BB26FC2"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11</w:t>
            </w:r>
          </w:p>
        </w:tc>
        <w:tc>
          <w:tcPr>
            <w:tcW w:w="589" w:type="dxa"/>
            <w:noWrap/>
            <w:vAlign w:val="center"/>
          </w:tcPr>
          <w:p w14:paraId="17764769"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35,5</w:t>
            </w:r>
          </w:p>
        </w:tc>
        <w:tc>
          <w:tcPr>
            <w:tcW w:w="429" w:type="dxa"/>
            <w:noWrap/>
            <w:vAlign w:val="center"/>
          </w:tcPr>
          <w:p w14:paraId="2F9E4A22"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31</w:t>
            </w:r>
          </w:p>
        </w:tc>
        <w:tc>
          <w:tcPr>
            <w:tcW w:w="536" w:type="dxa"/>
            <w:noWrap/>
            <w:vAlign w:val="center"/>
          </w:tcPr>
          <w:p w14:paraId="668EBCA9" w14:textId="77777777"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000000"/>
                <w:sz w:val="19"/>
                <w:szCs w:val="19"/>
                <w:lang w:eastAsia="pt-BR"/>
              </w:rPr>
              <w:t>100</w:t>
            </w:r>
          </w:p>
        </w:tc>
        <w:tc>
          <w:tcPr>
            <w:tcW w:w="1397" w:type="dxa"/>
            <w:vMerge/>
            <w:vAlign w:val="center"/>
          </w:tcPr>
          <w:p w14:paraId="0CE89616" w14:textId="77777777" w:rsidR="00D014C0" w:rsidRPr="00D014C0" w:rsidRDefault="00D014C0" w:rsidP="00D014C0">
            <w:pPr>
              <w:spacing w:after="0"/>
              <w:jc w:val="center"/>
              <w:rPr>
                <w:rFonts w:ascii="Arial" w:eastAsia="Times New Roman" w:hAnsi="Arial" w:cs="Arial"/>
                <w:color w:val="000000"/>
                <w:sz w:val="19"/>
                <w:szCs w:val="19"/>
                <w:lang w:eastAsia="pt-BR"/>
              </w:rPr>
            </w:pPr>
          </w:p>
        </w:tc>
      </w:tr>
      <w:tr w:rsidR="00D014C0" w:rsidRPr="00D014C0" w14:paraId="2168DCAE" w14:textId="77777777" w:rsidTr="00335CCF">
        <w:trPr>
          <w:trHeight w:val="70"/>
          <w:jc w:val="center"/>
        </w:trPr>
        <w:tc>
          <w:tcPr>
            <w:tcW w:w="9061" w:type="dxa"/>
            <w:gridSpan w:val="12"/>
            <w:shd w:val="clear" w:color="auto" w:fill="EAF1DD" w:themeFill="accent3" w:themeFillTint="33"/>
            <w:vAlign w:val="center"/>
          </w:tcPr>
          <w:p w14:paraId="4F12DB03" w14:textId="2743A93B" w:rsidR="00D014C0" w:rsidRPr="00D014C0" w:rsidRDefault="00D014C0" w:rsidP="00D014C0">
            <w:pPr>
              <w:spacing w:after="0"/>
              <w:jc w:val="center"/>
              <w:rPr>
                <w:rFonts w:ascii="Arial" w:eastAsia="Times New Roman" w:hAnsi="Arial" w:cs="Arial"/>
                <w:b/>
                <w:bCs/>
                <w:color w:val="212529"/>
                <w:sz w:val="19"/>
                <w:szCs w:val="19"/>
                <w:lang w:eastAsia="pt-BR"/>
              </w:rPr>
            </w:pPr>
            <w:r w:rsidRPr="00D014C0">
              <w:rPr>
                <w:rFonts w:ascii="Arial" w:eastAsia="Times New Roman" w:hAnsi="Arial" w:cs="Arial"/>
                <w:b/>
                <w:bCs/>
                <w:color w:val="212529"/>
                <w:sz w:val="19"/>
                <w:szCs w:val="19"/>
                <w:lang w:eastAsia="pt-BR"/>
              </w:rPr>
              <w:t>Trabalhava em Home office antes da pandemia?</w:t>
            </w:r>
          </w:p>
        </w:tc>
      </w:tr>
      <w:tr w:rsidR="00D014C0" w:rsidRPr="00D014C0" w14:paraId="221ABEDD" w14:textId="77777777" w:rsidTr="005A4A86">
        <w:trPr>
          <w:trHeight w:val="70"/>
          <w:jc w:val="center"/>
        </w:trPr>
        <w:tc>
          <w:tcPr>
            <w:tcW w:w="2404" w:type="dxa"/>
            <w:vAlign w:val="center"/>
          </w:tcPr>
          <w:p w14:paraId="06DA13A7"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Não</w:t>
            </w:r>
          </w:p>
        </w:tc>
        <w:tc>
          <w:tcPr>
            <w:tcW w:w="530" w:type="dxa"/>
            <w:vAlign w:val="center"/>
          </w:tcPr>
          <w:p w14:paraId="77309946"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0</w:t>
            </w:r>
          </w:p>
        </w:tc>
        <w:tc>
          <w:tcPr>
            <w:tcW w:w="589" w:type="dxa"/>
            <w:vAlign w:val="center"/>
          </w:tcPr>
          <w:p w14:paraId="1E7507B2"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0,0</w:t>
            </w:r>
          </w:p>
        </w:tc>
        <w:tc>
          <w:tcPr>
            <w:tcW w:w="480" w:type="dxa"/>
            <w:vAlign w:val="center"/>
          </w:tcPr>
          <w:p w14:paraId="0AB4F57C"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10</w:t>
            </w:r>
          </w:p>
        </w:tc>
        <w:tc>
          <w:tcPr>
            <w:tcW w:w="660" w:type="dxa"/>
            <w:vAlign w:val="center"/>
          </w:tcPr>
          <w:p w14:paraId="5B3A43E7"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16,9</w:t>
            </w:r>
          </w:p>
        </w:tc>
        <w:tc>
          <w:tcPr>
            <w:tcW w:w="429" w:type="dxa"/>
            <w:vAlign w:val="center"/>
          </w:tcPr>
          <w:p w14:paraId="654BD50D"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28</w:t>
            </w:r>
          </w:p>
        </w:tc>
        <w:tc>
          <w:tcPr>
            <w:tcW w:w="589" w:type="dxa"/>
            <w:vAlign w:val="center"/>
          </w:tcPr>
          <w:p w14:paraId="29392F49"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47,5</w:t>
            </w:r>
          </w:p>
        </w:tc>
        <w:tc>
          <w:tcPr>
            <w:tcW w:w="429" w:type="dxa"/>
            <w:vAlign w:val="center"/>
          </w:tcPr>
          <w:p w14:paraId="11D7DC03"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21</w:t>
            </w:r>
          </w:p>
        </w:tc>
        <w:tc>
          <w:tcPr>
            <w:tcW w:w="589" w:type="dxa"/>
            <w:vAlign w:val="center"/>
          </w:tcPr>
          <w:p w14:paraId="2120266C"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35,6</w:t>
            </w:r>
          </w:p>
        </w:tc>
        <w:tc>
          <w:tcPr>
            <w:tcW w:w="429" w:type="dxa"/>
            <w:vAlign w:val="center"/>
          </w:tcPr>
          <w:p w14:paraId="696ED413"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59</w:t>
            </w:r>
          </w:p>
        </w:tc>
        <w:tc>
          <w:tcPr>
            <w:tcW w:w="536" w:type="dxa"/>
            <w:vAlign w:val="center"/>
          </w:tcPr>
          <w:p w14:paraId="5BCACABF"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100</w:t>
            </w:r>
          </w:p>
        </w:tc>
        <w:tc>
          <w:tcPr>
            <w:tcW w:w="1397" w:type="dxa"/>
            <w:vMerge w:val="restart"/>
            <w:vAlign w:val="center"/>
          </w:tcPr>
          <w:p w14:paraId="0DD0E62B"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&lt;0,01</w:t>
            </w:r>
          </w:p>
        </w:tc>
      </w:tr>
      <w:tr w:rsidR="00D014C0" w:rsidRPr="00D014C0" w14:paraId="181C8576" w14:textId="77777777" w:rsidTr="005A4A86">
        <w:trPr>
          <w:trHeight w:val="110"/>
          <w:jc w:val="center"/>
        </w:trPr>
        <w:tc>
          <w:tcPr>
            <w:tcW w:w="2404" w:type="dxa"/>
            <w:vAlign w:val="center"/>
          </w:tcPr>
          <w:p w14:paraId="10DA9157"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Sim</w:t>
            </w:r>
          </w:p>
        </w:tc>
        <w:tc>
          <w:tcPr>
            <w:tcW w:w="530" w:type="dxa"/>
            <w:vAlign w:val="center"/>
          </w:tcPr>
          <w:p w14:paraId="2C067313"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w:t>
            </w:r>
          </w:p>
        </w:tc>
        <w:tc>
          <w:tcPr>
            <w:tcW w:w="589" w:type="dxa"/>
            <w:vAlign w:val="center"/>
          </w:tcPr>
          <w:p w14:paraId="0E7969C9"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16,7</w:t>
            </w:r>
          </w:p>
        </w:tc>
        <w:tc>
          <w:tcPr>
            <w:tcW w:w="480" w:type="dxa"/>
            <w:vAlign w:val="center"/>
          </w:tcPr>
          <w:p w14:paraId="62DBFB3D"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2</w:t>
            </w:r>
          </w:p>
        </w:tc>
        <w:tc>
          <w:tcPr>
            <w:tcW w:w="660" w:type="dxa"/>
            <w:vAlign w:val="center"/>
          </w:tcPr>
          <w:p w14:paraId="2C424E58"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33,3</w:t>
            </w:r>
          </w:p>
        </w:tc>
        <w:tc>
          <w:tcPr>
            <w:tcW w:w="429" w:type="dxa"/>
            <w:vAlign w:val="center"/>
          </w:tcPr>
          <w:p w14:paraId="06C45120"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2</w:t>
            </w:r>
          </w:p>
        </w:tc>
        <w:tc>
          <w:tcPr>
            <w:tcW w:w="589" w:type="dxa"/>
            <w:vAlign w:val="center"/>
          </w:tcPr>
          <w:p w14:paraId="3468F338"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33,3</w:t>
            </w:r>
          </w:p>
        </w:tc>
        <w:tc>
          <w:tcPr>
            <w:tcW w:w="429" w:type="dxa"/>
            <w:vAlign w:val="center"/>
          </w:tcPr>
          <w:p w14:paraId="394786D5"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w:t>
            </w:r>
          </w:p>
        </w:tc>
        <w:tc>
          <w:tcPr>
            <w:tcW w:w="589" w:type="dxa"/>
            <w:vAlign w:val="center"/>
          </w:tcPr>
          <w:p w14:paraId="080C6AE8"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16,7</w:t>
            </w:r>
          </w:p>
        </w:tc>
        <w:tc>
          <w:tcPr>
            <w:tcW w:w="429" w:type="dxa"/>
            <w:vAlign w:val="center"/>
          </w:tcPr>
          <w:p w14:paraId="5F6DEB5F"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6</w:t>
            </w:r>
          </w:p>
        </w:tc>
        <w:tc>
          <w:tcPr>
            <w:tcW w:w="536" w:type="dxa"/>
            <w:vAlign w:val="center"/>
          </w:tcPr>
          <w:p w14:paraId="16EB71FB"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100</w:t>
            </w:r>
          </w:p>
        </w:tc>
        <w:tc>
          <w:tcPr>
            <w:tcW w:w="1397" w:type="dxa"/>
            <w:vMerge/>
            <w:vAlign w:val="center"/>
          </w:tcPr>
          <w:p w14:paraId="6180752F" w14:textId="77777777" w:rsidR="00D014C0" w:rsidRPr="00D014C0" w:rsidRDefault="00D014C0" w:rsidP="00D014C0">
            <w:pPr>
              <w:spacing w:after="0"/>
              <w:jc w:val="center"/>
              <w:rPr>
                <w:rFonts w:ascii="Arial" w:eastAsia="Times New Roman" w:hAnsi="Arial" w:cs="Arial"/>
                <w:color w:val="212529"/>
                <w:sz w:val="19"/>
                <w:szCs w:val="19"/>
                <w:lang w:eastAsia="pt-BR"/>
              </w:rPr>
            </w:pPr>
          </w:p>
        </w:tc>
      </w:tr>
      <w:tr w:rsidR="00D014C0" w:rsidRPr="00D014C0" w14:paraId="3F0E61EA" w14:textId="77777777" w:rsidTr="00335CCF">
        <w:trPr>
          <w:trHeight w:val="70"/>
          <w:jc w:val="center"/>
        </w:trPr>
        <w:tc>
          <w:tcPr>
            <w:tcW w:w="9061" w:type="dxa"/>
            <w:gridSpan w:val="12"/>
            <w:shd w:val="clear" w:color="auto" w:fill="EAF1DD" w:themeFill="accent3" w:themeFillTint="33"/>
            <w:noWrap/>
            <w:vAlign w:val="center"/>
          </w:tcPr>
          <w:p w14:paraId="1A72BECC" w14:textId="69C012AD"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b/>
                <w:bCs/>
                <w:color w:val="212529"/>
                <w:sz w:val="19"/>
                <w:szCs w:val="19"/>
                <w:lang w:eastAsia="pt-BR"/>
              </w:rPr>
              <w:t>Qualidade do sono durante a pandemia</w:t>
            </w:r>
          </w:p>
        </w:tc>
      </w:tr>
      <w:tr w:rsidR="00D014C0" w:rsidRPr="00D014C0" w14:paraId="4A4450A7" w14:textId="77777777" w:rsidTr="005A4A86">
        <w:trPr>
          <w:trHeight w:val="161"/>
          <w:jc w:val="center"/>
        </w:trPr>
        <w:tc>
          <w:tcPr>
            <w:tcW w:w="2404" w:type="dxa"/>
            <w:vAlign w:val="center"/>
          </w:tcPr>
          <w:p w14:paraId="16BCE711"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Ótima / Boa</w:t>
            </w:r>
          </w:p>
        </w:tc>
        <w:tc>
          <w:tcPr>
            <w:tcW w:w="530" w:type="dxa"/>
            <w:vAlign w:val="center"/>
          </w:tcPr>
          <w:p w14:paraId="67F941F4"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0</w:t>
            </w:r>
          </w:p>
        </w:tc>
        <w:tc>
          <w:tcPr>
            <w:tcW w:w="589" w:type="dxa"/>
            <w:vAlign w:val="center"/>
          </w:tcPr>
          <w:p w14:paraId="6064121E"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0,0</w:t>
            </w:r>
          </w:p>
        </w:tc>
        <w:tc>
          <w:tcPr>
            <w:tcW w:w="480" w:type="dxa"/>
            <w:vAlign w:val="center"/>
          </w:tcPr>
          <w:p w14:paraId="7A17F8FD"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w:t>
            </w:r>
          </w:p>
        </w:tc>
        <w:tc>
          <w:tcPr>
            <w:tcW w:w="660" w:type="dxa"/>
            <w:vAlign w:val="center"/>
          </w:tcPr>
          <w:p w14:paraId="04B7F7ED"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7,9</w:t>
            </w:r>
          </w:p>
        </w:tc>
        <w:tc>
          <w:tcPr>
            <w:tcW w:w="429" w:type="dxa"/>
            <w:vAlign w:val="center"/>
          </w:tcPr>
          <w:p w14:paraId="20AEF5DF"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16</w:t>
            </w:r>
          </w:p>
        </w:tc>
        <w:tc>
          <w:tcPr>
            <w:tcW w:w="589" w:type="dxa"/>
            <w:vAlign w:val="center"/>
          </w:tcPr>
          <w:p w14:paraId="731B3D62"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42,1</w:t>
            </w:r>
          </w:p>
        </w:tc>
        <w:tc>
          <w:tcPr>
            <w:tcW w:w="429" w:type="dxa"/>
            <w:vAlign w:val="center"/>
          </w:tcPr>
          <w:p w14:paraId="770EBC7A"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19</w:t>
            </w:r>
          </w:p>
        </w:tc>
        <w:tc>
          <w:tcPr>
            <w:tcW w:w="589" w:type="dxa"/>
            <w:vAlign w:val="center"/>
          </w:tcPr>
          <w:p w14:paraId="0B619979"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50,0</w:t>
            </w:r>
          </w:p>
        </w:tc>
        <w:tc>
          <w:tcPr>
            <w:tcW w:w="429" w:type="dxa"/>
            <w:vAlign w:val="center"/>
          </w:tcPr>
          <w:p w14:paraId="3A4961E4"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38</w:t>
            </w:r>
          </w:p>
        </w:tc>
        <w:tc>
          <w:tcPr>
            <w:tcW w:w="536" w:type="dxa"/>
            <w:vAlign w:val="center"/>
          </w:tcPr>
          <w:p w14:paraId="2C3D44BE"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100</w:t>
            </w:r>
          </w:p>
        </w:tc>
        <w:tc>
          <w:tcPr>
            <w:tcW w:w="1397" w:type="dxa"/>
            <w:vMerge w:val="restart"/>
            <w:vAlign w:val="center"/>
          </w:tcPr>
          <w:p w14:paraId="4582E97E"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&lt;0,01</w:t>
            </w:r>
          </w:p>
        </w:tc>
      </w:tr>
      <w:tr w:rsidR="00D014C0" w:rsidRPr="00D014C0" w14:paraId="0D537031" w14:textId="77777777" w:rsidTr="005A4A86">
        <w:trPr>
          <w:trHeight w:val="70"/>
          <w:jc w:val="center"/>
        </w:trPr>
        <w:tc>
          <w:tcPr>
            <w:tcW w:w="2404" w:type="dxa"/>
            <w:vAlign w:val="center"/>
          </w:tcPr>
          <w:p w14:paraId="06653670" w14:textId="77721F7C"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 xml:space="preserve">Regular </w:t>
            </w:r>
            <w:r w:rsidR="005A4A86" w:rsidRPr="00D014C0">
              <w:rPr>
                <w:rFonts w:ascii="Arial" w:eastAsia="Times New Roman" w:hAnsi="Arial" w:cs="Arial"/>
                <w:color w:val="212529"/>
                <w:sz w:val="19"/>
                <w:szCs w:val="19"/>
                <w:lang w:eastAsia="pt-BR"/>
              </w:rPr>
              <w:t>/ Ruim</w:t>
            </w:r>
          </w:p>
        </w:tc>
        <w:tc>
          <w:tcPr>
            <w:tcW w:w="530" w:type="dxa"/>
            <w:vAlign w:val="center"/>
          </w:tcPr>
          <w:p w14:paraId="73E60B79"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w:t>
            </w:r>
          </w:p>
        </w:tc>
        <w:tc>
          <w:tcPr>
            <w:tcW w:w="589" w:type="dxa"/>
            <w:vAlign w:val="center"/>
          </w:tcPr>
          <w:p w14:paraId="5B532847"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3,7</w:t>
            </w:r>
          </w:p>
        </w:tc>
        <w:tc>
          <w:tcPr>
            <w:tcW w:w="480" w:type="dxa"/>
            <w:vAlign w:val="center"/>
          </w:tcPr>
          <w:p w14:paraId="203D076F"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9</w:t>
            </w:r>
          </w:p>
        </w:tc>
        <w:tc>
          <w:tcPr>
            <w:tcW w:w="660" w:type="dxa"/>
            <w:vAlign w:val="center"/>
          </w:tcPr>
          <w:p w14:paraId="6052E66B"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33,3</w:t>
            </w:r>
          </w:p>
        </w:tc>
        <w:tc>
          <w:tcPr>
            <w:tcW w:w="429" w:type="dxa"/>
            <w:vAlign w:val="center"/>
          </w:tcPr>
          <w:p w14:paraId="675E8071"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14</w:t>
            </w:r>
          </w:p>
        </w:tc>
        <w:tc>
          <w:tcPr>
            <w:tcW w:w="589" w:type="dxa"/>
            <w:vAlign w:val="center"/>
          </w:tcPr>
          <w:p w14:paraId="2F726CA2"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51,9</w:t>
            </w:r>
          </w:p>
        </w:tc>
        <w:tc>
          <w:tcPr>
            <w:tcW w:w="429" w:type="dxa"/>
            <w:vAlign w:val="center"/>
          </w:tcPr>
          <w:p w14:paraId="53BE46D0"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3</w:t>
            </w:r>
          </w:p>
        </w:tc>
        <w:tc>
          <w:tcPr>
            <w:tcW w:w="589" w:type="dxa"/>
            <w:vAlign w:val="center"/>
          </w:tcPr>
          <w:p w14:paraId="45AF69BC"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11,1</w:t>
            </w:r>
          </w:p>
        </w:tc>
        <w:tc>
          <w:tcPr>
            <w:tcW w:w="429" w:type="dxa"/>
            <w:vAlign w:val="center"/>
          </w:tcPr>
          <w:p w14:paraId="757838C5"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27</w:t>
            </w:r>
          </w:p>
        </w:tc>
        <w:tc>
          <w:tcPr>
            <w:tcW w:w="536" w:type="dxa"/>
            <w:vAlign w:val="center"/>
          </w:tcPr>
          <w:p w14:paraId="2026D7DA" w14:textId="77777777" w:rsidR="00D014C0" w:rsidRPr="00D014C0" w:rsidRDefault="00D014C0" w:rsidP="00D014C0">
            <w:pPr>
              <w:spacing w:after="0"/>
              <w:jc w:val="center"/>
              <w:rPr>
                <w:rFonts w:ascii="Arial" w:eastAsia="Times New Roman" w:hAnsi="Arial" w:cs="Arial"/>
                <w:color w:val="212529"/>
                <w:sz w:val="19"/>
                <w:szCs w:val="19"/>
                <w:lang w:eastAsia="pt-BR"/>
              </w:rPr>
            </w:pPr>
            <w:r w:rsidRPr="00D014C0">
              <w:rPr>
                <w:rFonts w:ascii="Arial" w:eastAsia="Times New Roman" w:hAnsi="Arial" w:cs="Arial"/>
                <w:color w:val="212529"/>
                <w:sz w:val="19"/>
                <w:szCs w:val="19"/>
                <w:lang w:eastAsia="pt-BR"/>
              </w:rPr>
              <w:t>100</w:t>
            </w:r>
          </w:p>
        </w:tc>
        <w:tc>
          <w:tcPr>
            <w:tcW w:w="1397" w:type="dxa"/>
            <w:vMerge/>
            <w:vAlign w:val="center"/>
          </w:tcPr>
          <w:p w14:paraId="0D338A75" w14:textId="77777777" w:rsidR="00D014C0" w:rsidRPr="00D014C0" w:rsidRDefault="00D014C0" w:rsidP="00D014C0">
            <w:pPr>
              <w:spacing w:after="0"/>
              <w:jc w:val="center"/>
              <w:rPr>
                <w:rFonts w:ascii="Arial" w:eastAsia="Times New Roman" w:hAnsi="Arial" w:cs="Arial"/>
                <w:color w:val="212529"/>
                <w:sz w:val="19"/>
                <w:szCs w:val="19"/>
                <w:lang w:eastAsia="pt-BR"/>
              </w:rPr>
            </w:pPr>
          </w:p>
        </w:tc>
      </w:tr>
      <w:tr w:rsidR="00D014C0" w:rsidRPr="00D014C0" w14:paraId="11C47F9C" w14:textId="77777777" w:rsidTr="005A4A86">
        <w:trPr>
          <w:trHeight w:val="70"/>
          <w:jc w:val="center"/>
        </w:trPr>
        <w:tc>
          <w:tcPr>
            <w:tcW w:w="2404" w:type="dxa"/>
            <w:noWrap/>
            <w:vAlign w:val="center"/>
          </w:tcPr>
          <w:p w14:paraId="6CB66BED" w14:textId="7D1DDD14"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b/>
                <w:bCs/>
                <w:color w:val="212529"/>
                <w:sz w:val="19"/>
                <w:szCs w:val="19"/>
                <w:lang w:eastAsia="pt-BR"/>
              </w:rPr>
              <w:t>Total</w:t>
            </w:r>
          </w:p>
        </w:tc>
        <w:tc>
          <w:tcPr>
            <w:tcW w:w="530" w:type="dxa"/>
            <w:noWrap/>
            <w:vAlign w:val="center"/>
          </w:tcPr>
          <w:p w14:paraId="2D575969" w14:textId="1B24358C"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1</w:t>
            </w:r>
          </w:p>
        </w:tc>
        <w:tc>
          <w:tcPr>
            <w:tcW w:w="589" w:type="dxa"/>
            <w:noWrap/>
            <w:vAlign w:val="center"/>
          </w:tcPr>
          <w:p w14:paraId="0B0DE3CB" w14:textId="0BE0C61B"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1,5</w:t>
            </w:r>
          </w:p>
        </w:tc>
        <w:tc>
          <w:tcPr>
            <w:tcW w:w="480" w:type="dxa"/>
            <w:noWrap/>
            <w:vAlign w:val="center"/>
          </w:tcPr>
          <w:p w14:paraId="2EE8A3A3" w14:textId="6EF97B1E"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12</w:t>
            </w:r>
          </w:p>
        </w:tc>
        <w:tc>
          <w:tcPr>
            <w:tcW w:w="660" w:type="dxa"/>
            <w:noWrap/>
            <w:vAlign w:val="center"/>
          </w:tcPr>
          <w:p w14:paraId="2DDA633B" w14:textId="1C365864"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18,5</w:t>
            </w:r>
          </w:p>
        </w:tc>
        <w:tc>
          <w:tcPr>
            <w:tcW w:w="429" w:type="dxa"/>
            <w:noWrap/>
            <w:vAlign w:val="center"/>
          </w:tcPr>
          <w:p w14:paraId="2E1D9F0F" w14:textId="7E221824"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30</w:t>
            </w:r>
          </w:p>
        </w:tc>
        <w:tc>
          <w:tcPr>
            <w:tcW w:w="589" w:type="dxa"/>
            <w:noWrap/>
            <w:vAlign w:val="center"/>
          </w:tcPr>
          <w:p w14:paraId="416BC702" w14:textId="496097F8"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46,2</w:t>
            </w:r>
          </w:p>
        </w:tc>
        <w:tc>
          <w:tcPr>
            <w:tcW w:w="429" w:type="dxa"/>
            <w:noWrap/>
            <w:vAlign w:val="center"/>
          </w:tcPr>
          <w:p w14:paraId="5EBE7948" w14:textId="0097AC0C"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22</w:t>
            </w:r>
          </w:p>
        </w:tc>
        <w:tc>
          <w:tcPr>
            <w:tcW w:w="589" w:type="dxa"/>
            <w:noWrap/>
            <w:vAlign w:val="center"/>
          </w:tcPr>
          <w:p w14:paraId="4C3FAC07" w14:textId="5D683AE0"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33,8</w:t>
            </w:r>
          </w:p>
        </w:tc>
        <w:tc>
          <w:tcPr>
            <w:tcW w:w="429" w:type="dxa"/>
            <w:noWrap/>
            <w:vAlign w:val="center"/>
          </w:tcPr>
          <w:p w14:paraId="41B75F76" w14:textId="72B727E5"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65</w:t>
            </w:r>
          </w:p>
        </w:tc>
        <w:tc>
          <w:tcPr>
            <w:tcW w:w="536" w:type="dxa"/>
            <w:noWrap/>
            <w:vAlign w:val="center"/>
          </w:tcPr>
          <w:p w14:paraId="32D60051" w14:textId="60FCD932" w:rsidR="00D014C0" w:rsidRPr="00D014C0" w:rsidRDefault="00D014C0" w:rsidP="00D014C0">
            <w:pPr>
              <w:spacing w:after="0"/>
              <w:jc w:val="center"/>
              <w:rPr>
                <w:rFonts w:ascii="Arial" w:eastAsia="Times New Roman" w:hAnsi="Arial" w:cs="Arial"/>
                <w:color w:val="000000"/>
                <w:sz w:val="19"/>
                <w:szCs w:val="19"/>
                <w:lang w:eastAsia="pt-BR"/>
              </w:rPr>
            </w:pPr>
            <w:r w:rsidRPr="00D014C0">
              <w:rPr>
                <w:rFonts w:ascii="Arial" w:eastAsia="Times New Roman" w:hAnsi="Arial" w:cs="Arial"/>
                <w:color w:val="212529"/>
                <w:sz w:val="19"/>
                <w:szCs w:val="19"/>
                <w:lang w:eastAsia="pt-BR"/>
              </w:rPr>
              <w:t>100</w:t>
            </w:r>
          </w:p>
        </w:tc>
        <w:tc>
          <w:tcPr>
            <w:tcW w:w="1397" w:type="dxa"/>
            <w:noWrap/>
            <w:vAlign w:val="center"/>
          </w:tcPr>
          <w:p w14:paraId="56D70415" w14:textId="7DB7513B" w:rsidR="00D014C0" w:rsidRPr="00D014C0" w:rsidRDefault="00D014C0" w:rsidP="00D014C0">
            <w:pPr>
              <w:spacing w:after="0"/>
              <w:jc w:val="center"/>
              <w:rPr>
                <w:rFonts w:ascii="Arial" w:eastAsia="Times New Roman" w:hAnsi="Arial" w:cs="Arial"/>
                <w:color w:val="000000"/>
                <w:sz w:val="19"/>
                <w:szCs w:val="19"/>
                <w:lang w:eastAsia="pt-BR"/>
              </w:rPr>
            </w:pPr>
          </w:p>
        </w:tc>
      </w:tr>
    </w:tbl>
    <w:p w14:paraId="3A603F51" w14:textId="22C23F3C" w:rsidR="00060171" w:rsidRPr="005A4A86" w:rsidRDefault="005A4A86" w:rsidP="005A4A86">
      <w:pPr>
        <w:pStyle w:val="Texto"/>
        <w:tabs>
          <w:tab w:val="left" w:pos="1356"/>
          <w:tab w:val="center" w:pos="4535"/>
        </w:tabs>
        <w:spacing w:line="240" w:lineRule="auto"/>
        <w:ind w:firstLine="0"/>
        <w:jc w:val="left"/>
        <w:rPr>
          <w:rFonts w:eastAsiaTheme="minorHAnsi" w:cs="Arial"/>
          <w:sz w:val="19"/>
          <w:szCs w:val="19"/>
        </w:rPr>
      </w:pPr>
      <w:r w:rsidRPr="005A4A86">
        <w:rPr>
          <w:rFonts w:eastAsiaTheme="minorHAnsi" w:cs="Arial"/>
          <w:b/>
          <w:bCs/>
          <w:sz w:val="19"/>
          <w:szCs w:val="19"/>
        </w:rPr>
        <w:t xml:space="preserve">      </w:t>
      </w:r>
      <w:r w:rsidR="00F811ED" w:rsidRPr="005A4A86">
        <w:rPr>
          <w:rFonts w:eastAsiaTheme="minorHAnsi" w:cs="Arial"/>
          <w:b/>
          <w:bCs/>
          <w:sz w:val="19"/>
          <w:szCs w:val="19"/>
        </w:rPr>
        <w:t>Fonte:</w:t>
      </w:r>
      <w:r w:rsidR="00F811ED" w:rsidRPr="005A4A86">
        <w:rPr>
          <w:rFonts w:eastAsiaTheme="minorHAnsi" w:cs="Arial"/>
          <w:sz w:val="19"/>
          <w:szCs w:val="19"/>
        </w:rPr>
        <w:t xml:space="preserve"> Fagundes KS, et al., 2024</w:t>
      </w:r>
      <w:r w:rsidRPr="005A4A86">
        <w:rPr>
          <w:rFonts w:eastAsiaTheme="minorHAnsi" w:cs="Arial"/>
          <w:sz w:val="19"/>
          <w:szCs w:val="19"/>
        </w:rPr>
        <w:t>.</w:t>
      </w:r>
    </w:p>
    <w:p w14:paraId="0B6BFDCC" w14:textId="77777777" w:rsidR="00060171" w:rsidRPr="00C4182C" w:rsidRDefault="00060171" w:rsidP="005A4A86">
      <w:pPr>
        <w:pStyle w:val="Texto"/>
        <w:spacing w:line="276" w:lineRule="auto"/>
        <w:ind w:firstLine="709"/>
        <w:rPr>
          <w:rFonts w:eastAsiaTheme="minorHAnsi" w:cs="Arial"/>
          <w:sz w:val="20"/>
          <w:szCs w:val="20"/>
        </w:rPr>
      </w:pPr>
    </w:p>
    <w:p w14:paraId="48F42572" w14:textId="799D2708" w:rsidR="00060171" w:rsidRPr="00C4182C" w:rsidRDefault="00F811ED" w:rsidP="005A4A86">
      <w:pPr>
        <w:pStyle w:val="Texto"/>
        <w:spacing w:after="120" w:line="276" w:lineRule="auto"/>
        <w:ind w:firstLine="284"/>
        <w:rPr>
          <w:rFonts w:eastAsiaTheme="minorHAnsi" w:cs="Arial"/>
          <w:sz w:val="20"/>
          <w:szCs w:val="20"/>
        </w:rPr>
      </w:pPr>
      <w:r w:rsidRPr="00C4182C">
        <w:rPr>
          <w:rFonts w:eastAsiaTheme="minorHAnsi" w:cs="Arial"/>
          <w:sz w:val="20"/>
          <w:szCs w:val="20"/>
        </w:rPr>
        <w:t xml:space="preserve">Na segunda análise onde a classificação do ICT foi dividida em dois grandes grupos “ruim/moderada” e “boa/ótima”, identificou-se uma única associação com resultado significativo. Ao perguntar se modalidade de trabalho home office afetou negativamente alguma dimensão da vida, 40,0% (p&lt;0,02) das trabalhadoras pontuaram (25,7% rotina diária pessoal, 21,6% tempo de lazer, 17,6% convívio familiar, 18,9% convívio social, 12,2% saúde e 4,1% dificuldade em atingir os prazos no trabalho), conforme apresenta a </w:t>
      </w:r>
      <w:r w:rsidR="005A4A86">
        <w:rPr>
          <w:rFonts w:eastAsiaTheme="minorHAnsi" w:cs="Arial"/>
          <w:sz w:val="20"/>
          <w:szCs w:val="20"/>
        </w:rPr>
        <w:t>(</w:t>
      </w:r>
      <w:r w:rsidRPr="00C4182C">
        <w:rPr>
          <w:rFonts w:eastAsiaTheme="minorHAnsi" w:cs="Arial"/>
          <w:b/>
          <w:bCs/>
          <w:sz w:val="20"/>
          <w:szCs w:val="20"/>
        </w:rPr>
        <w:t>Tabela 3</w:t>
      </w:r>
      <w:r w:rsidR="005A4A86" w:rsidRPr="005A4A86">
        <w:rPr>
          <w:rFonts w:eastAsiaTheme="minorHAnsi" w:cs="Arial"/>
          <w:sz w:val="20"/>
          <w:szCs w:val="20"/>
        </w:rPr>
        <w:t>)</w:t>
      </w:r>
      <w:r w:rsidRPr="00C4182C">
        <w:rPr>
          <w:rFonts w:eastAsiaTheme="minorHAnsi" w:cs="Arial"/>
          <w:sz w:val="20"/>
          <w:szCs w:val="20"/>
        </w:rPr>
        <w:t>.</w:t>
      </w:r>
    </w:p>
    <w:p w14:paraId="064D67FD" w14:textId="77777777" w:rsidR="00060171" w:rsidRPr="00C4182C" w:rsidRDefault="00060171" w:rsidP="005A4A86">
      <w:pPr>
        <w:pStyle w:val="Texto"/>
        <w:spacing w:line="276" w:lineRule="auto"/>
        <w:ind w:firstLine="709"/>
        <w:rPr>
          <w:rFonts w:eastAsiaTheme="minorHAnsi" w:cs="Arial"/>
          <w:sz w:val="20"/>
          <w:szCs w:val="20"/>
        </w:rPr>
      </w:pPr>
    </w:p>
    <w:p w14:paraId="629B1BCA" w14:textId="01CD4E3A" w:rsidR="00060171" w:rsidRPr="005A4A86" w:rsidRDefault="005A4A86" w:rsidP="005A4A86">
      <w:pPr>
        <w:pStyle w:val="Sumrio2"/>
        <w:spacing w:after="0"/>
        <w:ind w:left="0"/>
        <w:rPr>
          <w:rFonts w:ascii="Arial" w:hAnsi="Arial" w:cs="Arial"/>
          <w:sz w:val="19"/>
          <w:szCs w:val="19"/>
        </w:rPr>
      </w:pPr>
      <w:bookmarkStart w:id="6" w:name="_Ref131363007"/>
      <w:bookmarkStart w:id="7" w:name="_Toc131450504"/>
      <w:r>
        <w:rPr>
          <w:rFonts w:ascii="Arial" w:hAnsi="Arial" w:cs="Arial"/>
          <w:b/>
          <w:bCs/>
          <w:sz w:val="19"/>
          <w:szCs w:val="19"/>
        </w:rPr>
        <w:t xml:space="preserve">     </w:t>
      </w:r>
      <w:r w:rsidR="00F811ED" w:rsidRPr="005A4A86">
        <w:rPr>
          <w:rFonts w:ascii="Arial" w:hAnsi="Arial" w:cs="Arial"/>
          <w:b/>
          <w:bCs/>
          <w:sz w:val="19"/>
          <w:szCs w:val="19"/>
        </w:rPr>
        <w:t xml:space="preserve">Tabela </w:t>
      </w:r>
      <w:bookmarkEnd w:id="6"/>
      <w:r w:rsidR="00F811ED" w:rsidRPr="005A4A86">
        <w:rPr>
          <w:rFonts w:ascii="Arial" w:hAnsi="Arial" w:cs="Arial"/>
          <w:b/>
          <w:bCs/>
          <w:sz w:val="19"/>
          <w:szCs w:val="19"/>
        </w:rPr>
        <w:t>3</w:t>
      </w:r>
      <w:r w:rsidR="00F811ED" w:rsidRPr="005A4A86">
        <w:rPr>
          <w:rFonts w:ascii="Arial" w:hAnsi="Arial" w:cs="Arial"/>
          <w:sz w:val="19"/>
          <w:szCs w:val="19"/>
        </w:rPr>
        <w:t xml:space="preserve"> – Classificação do ICT em Dois Grupos Das Empresas A E B</w:t>
      </w:r>
      <w:bookmarkEnd w:id="7"/>
      <w:r w:rsidRPr="005A4A86">
        <w:rPr>
          <w:rFonts w:ascii="Arial" w:hAnsi="Arial" w:cs="Arial"/>
          <w:sz w:val="19"/>
          <w:szCs w:val="19"/>
        </w:rPr>
        <w:t>.</w:t>
      </w:r>
    </w:p>
    <w:tbl>
      <w:tblPr>
        <w:tblStyle w:val="Tabelacomgrade"/>
        <w:tblW w:w="4708" w:type="pct"/>
        <w:jc w:val="center"/>
        <w:tblBorders>
          <w:left w:val="none" w:sz="0" w:space="0" w:color="auto"/>
          <w:right w:val="none" w:sz="0" w:space="0" w:color="auto"/>
        </w:tblBorders>
        <w:tblLook w:val="04A0" w:firstRow="1" w:lastRow="0" w:firstColumn="1" w:lastColumn="0" w:noHBand="0" w:noVBand="1"/>
      </w:tblPr>
      <w:tblGrid>
        <w:gridCol w:w="1979"/>
        <w:gridCol w:w="1623"/>
        <w:gridCol w:w="804"/>
        <w:gridCol w:w="804"/>
        <w:gridCol w:w="1033"/>
        <w:gridCol w:w="577"/>
        <w:gridCol w:w="806"/>
        <w:gridCol w:w="1450"/>
      </w:tblGrid>
      <w:tr w:rsidR="005A4A86" w:rsidRPr="005A4A86" w14:paraId="777B1BCE" w14:textId="77777777" w:rsidTr="005A4A86">
        <w:trPr>
          <w:trHeight w:val="70"/>
          <w:jc w:val="center"/>
        </w:trPr>
        <w:tc>
          <w:tcPr>
            <w:tcW w:w="1090" w:type="pct"/>
            <w:vMerge w:val="restart"/>
            <w:shd w:val="clear" w:color="auto" w:fill="DBE5F1" w:themeFill="accent1" w:themeFillTint="33"/>
            <w:vAlign w:val="center"/>
          </w:tcPr>
          <w:p w14:paraId="73860E23"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Variáveis</w:t>
            </w:r>
          </w:p>
        </w:tc>
        <w:tc>
          <w:tcPr>
            <w:tcW w:w="1337" w:type="pct"/>
            <w:gridSpan w:val="2"/>
            <w:shd w:val="clear" w:color="auto" w:fill="DBE5F1" w:themeFill="accent1" w:themeFillTint="33"/>
            <w:vAlign w:val="center"/>
          </w:tcPr>
          <w:p w14:paraId="78D95B48" w14:textId="4A131540"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ICT</w:t>
            </w:r>
            <w:r w:rsidR="005A4A86" w:rsidRPr="005A4A86">
              <w:rPr>
                <w:rFonts w:ascii="Arial" w:eastAsia="Times New Roman" w:hAnsi="Arial" w:cs="Arial"/>
                <w:b/>
                <w:bCs/>
                <w:color w:val="212529"/>
                <w:sz w:val="19"/>
                <w:szCs w:val="19"/>
                <w:lang w:eastAsia="pt-BR"/>
              </w:rPr>
              <w:t xml:space="preserve">= </w:t>
            </w:r>
            <w:r w:rsidRPr="005A4A86">
              <w:rPr>
                <w:rFonts w:ascii="Arial" w:eastAsia="Times New Roman" w:hAnsi="Arial" w:cs="Arial"/>
                <w:b/>
                <w:bCs/>
                <w:color w:val="212529"/>
                <w:sz w:val="19"/>
                <w:szCs w:val="19"/>
                <w:lang w:eastAsia="pt-BR"/>
              </w:rPr>
              <w:t>Ruim / Moderada</w:t>
            </w:r>
          </w:p>
        </w:tc>
        <w:tc>
          <w:tcPr>
            <w:tcW w:w="1012" w:type="pct"/>
            <w:gridSpan w:val="2"/>
            <w:shd w:val="clear" w:color="auto" w:fill="DBE5F1" w:themeFill="accent1" w:themeFillTint="33"/>
            <w:vAlign w:val="center"/>
          </w:tcPr>
          <w:p w14:paraId="458FE20D" w14:textId="13DE53BD"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ICT</w:t>
            </w:r>
            <w:r w:rsidR="005A4A86" w:rsidRPr="005A4A86">
              <w:rPr>
                <w:rFonts w:ascii="Arial" w:eastAsia="Times New Roman" w:hAnsi="Arial" w:cs="Arial"/>
                <w:b/>
                <w:bCs/>
                <w:color w:val="212529"/>
                <w:sz w:val="19"/>
                <w:szCs w:val="19"/>
                <w:lang w:eastAsia="pt-BR"/>
              </w:rPr>
              <w:t xml:space="preserve"> </w:t>
            </w:r>
            <w:r w:rsidRPr="005A4A86">
              <w:rPr>
                <w:rFonts w:ascii="Arial" w:eastAsia="Times New Roman" w:hAnsi="Arial" w:cs="Arial"/>
                <w:b/>
                <w:bCs/>
                <w:color w:val="212529"/>
                <w:sz w:val="19"/>
                <w:szCs w:val="19"/>
                <w:lang w:eastAsia="pt-BR"/>
              </w:rPr>
              <w:t>Boa / Ótima</w:t>
            </w:r>
          </w:p>
        </w:tc>
        <w:tc>
          <w:tcPr>
            <w:tcW w:w="762" w:type="pct"/>
            <w:gridSpan w:val="2"/>
            <w:shd w:val="clear" w:color="auto" w:fill="DBE5F1" w:themeFill="accent1" w:themeFillTint="33"/>
            <w:vAlign w:val="center"/>
          </w:tcPr>
          <w:p w14:paraId="3BDFE12B"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Total</w:t>
            </w:r>
          </w:p>
        </w:tc>
        <w:tc>
          <w:tcPr>
            <w:tcW w:w="800" w:type="pct"/>
            <w:shd w:val="clear" w:color="auto" w:fill="DBE5F1" w:themeFill="accent1" w:themeFillTint="33"/>
            <w:vAlign w:val="center"/>
          </w:tcPr>
          <w:p w14:paraId="16CDFD4C"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Significância</w:t>
            </w:r>
          </w:p>
        </w:tc>
      </w:tr>
      <w:tr w:rsidR="005A4A86" w:rsidRPr="005A4A86" w14:paraId="5859F752" w14:textId="77777777" w:rsidTr="005A4A86">
        <w:trPr>
          <w:trHeight w:val="74"/>
          <w:jc w:val="center"/>
        </w:trPr>
        <w:tc>
          <w:tcPr>
            <w:tcW w:w="1090" w:type="pct"/>
            <w:vMerge/>
            <w:shd w:val="clear" w:color="auto" w:fill="DBE5F1" w:themeFill="accent1" w:themeFillTint="33"/>
            <w:vAlign w:val="center"/>
          </w:tcPr>
          <w:p w14:paraId="48E6ADD0" w14:textId="77777777" w:rsidR="00060171" w:rsidRPr="005A4A86" w:rsidRDefault="00060171" w:rsidP="005A4A86">
            <w:pPr>
              <w:spacing w:after="0" w:line="276" w:lineRule="auto"/>
              <w:jc w:val="center"/>
              <w:rPr>
                <w:rFonts w:ascii="Arial" w:eastAsia="Times New Roman" w:hAnsi="Arial" w:cs="Arial"/>
                <w:b/>
                <w:bCs/>
                <w:color w:val="212529"/>
                <w:sz w:val="19"/>
                <w:szCs w:val="19"/>
                <w:lang w:eastAsia="pt-BR"/>
              </w:rPr>
            </w:pPr>
          </w:p>
        </w:tc>
        <w:tc>
          <w:tcPr>
            <w:tcW w:w="894" w:type="pct"/>
            <w:shd w:val="clear" w:color="auto" w:fill="DBE5F1" w:themeFill="accent1" w:themeFillTint="33"/>
            <w:vAlign w:val="center"/>
          </w:tcPr>
          <w:p w14:paraId="54A6E7B1"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443" w:type="pct"/>
            <w:shd w:val="clear" w:color="auto" w:fill="DBE5F1" w:themeFill="accent1" w:themeFillTint="33"/>
            <w:vAlign w:val="center"/>
          </w:tcPr>
          <w:p w14:paraId="2213570E"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443" w:type="pct"/>
            <w:shd w:val="clear" w:color="auto" w:fill="DBE5F1" w:themeFill="accent1" w:themeFillTint="33"/>
            <w:vAlign w:val="center"/>
          </w:tcPr>
          <w:p w14:paraId="5AFF8130"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569" w:type="pct"/>
            <w:shd w:val="clear" w:color="auto" w:fill="DBE5F1" w:themeFill="accent1" w:themeFillTint="33"/>
            <w:vAlign w:val="center"/>
          </w:tcPr>
          <w:p w14:paraId="170BE4C2"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318" w:type="pct"/>
            <w:shd w:val="clear" w:color="auto" w:fill="DBE5F1" w:themeFill="accent1" w:themeFillTint="33"/>
            <w:vAlign w:val="center"/>
          </w:tcPr>
          <w:p w14:paraId="3E53A38B"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n</w:t>
            </w:r>
          </w:p>
        </w:tc>
        <w:tc>
          <w:tcPr>
            <w:tcW w:w="444" w:type="pct"/>
            <w:shd w:val="clear" w:color="auto" w:fill="DBE5F1" w:themeFill="accent1" w:themeFillTint="33"/>
            <w:vAlign w:val="center"/>
          </w:tcPr>
          <w:p w14:paraId="29B5E6C3"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w:t>
            </w:r>
          </w:p>
        </w:tc>
        <w:tc>
          <w:tcPr>
            <w:tcW w:w="800" w:type="pct"/>
            <w:shd w:val="clear" w:color="auto" w:fill="DBE5F1" w:themeFill="accent1" w:themeFillTint="33"/>
            <w:vAlign w:val="center"/>
          </w:tcPr>
          <w:p w14:paraId="42628375" w14:textId="77777777" w:rsidR="00060171" w:rsidRPr="005A4A86" w:rsidRDefault="00F811ED" w:rsidP="005A4A86">
            <w:pPr>
              <w:spacing w:after="0" w:line="276" w:lineRule="auto"/>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Valor de p</w:t>
            </w:r>
          </w:p>
        </w:tc>
      </w:tr>
      <w:tr w:rsidR="005A4A86" w:rsidRPr="005A4A86" w14:paraId="59A7552B" w14:textId="77777777" w:rsidTr="00335CCF">
        <w:trPr>
          <w:trHeight w:val="70"/>
          <w:jc w:val="center"/>
        </w:trPr>
        <w:tc>
          <w:tcPr>
            <w:tcW w:w="5000" w:type="pct"/>
            <w:gridSpan w:val="8"/>
            <w:shd w:val="clear" w:color="auto" w:fill="EAF1DD" w:themeFill="accent3" w:themeFillTint="33"/>
            <w:noWrap/>
            <w:vAlign w:val="center"/>
          </w:tcPr>
          <w:p w14:paraId="233F9798" w14:textId="192110C1" w:rsidR="005A4A86" w:rsidRPr="005A4A86" w:rsidRDefault="005A4A86" w:rsidP="005A4A86">
            <w:pPr>
              <w:spacing w:after="0" w:line="276" w:lineRule="auto"/>
              <w:jc w:val="center"/>
              <w:rPr>
                <w:rFonts w:ascii="Arial" w:eastAsia="Times New Roman" w:hAnsi="Arial" w:cs="Arial"/>
                <w:color w:val="000000"/>
                <w:sz w:val="19"/>
                <w:szCs w:val="19"/>
                <w:lang w:eastAsia="pt-BR"/>
              </w:rPr>
            </w:pPr>
            <w:r w:rsidRPr="005A4A86">
              <w:rPr>
                <w:rFonts w:ascii="Arial" w:eastAsia="Times New Roman" w:hAnsi="Arial" w:cs="Arial"/>
                <w:b/>
                <w:bCs/>
                <w:color w:val="212529"/>
                <w:sz w:val="19"/>
                <w:szCs w:val="19"/>
                <w:lang w:eastAsia="pt-BR"/>
              </w:rPr>
              <w:t>O Home Office afetou negativamente alguma dimensão da sua vida?</w:t>
            </w:r>
          </w:p>
        </w:tc>
      </w:tr>
      <w:tr w:rsidR="005A4A86" w:rsidRPr="005A4A86" w14:paraId="05E5F7CE" w14:textId="77777777" w:rsidTr="005A4A86">
        <w:trPr>
          <w:trHeight w:val="70"/>
          <w:jc w:val="center"/>
        </w:trPr>
        <w:tc>
          <w:tcPr>
            <w:tcW w:w="1090" w:type="pct"/>
            <w:vAlign w:val="center"/>
          </w:tcPr>
          <w:p w14:paraId="2A5C5A66"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Não</w:t>
            </w:r>
          </w:p>
        </w:tc>
        <w:tc>
          <w:tcPr>
            <w:tcW w:w="894" w:type="pct"/>
            <w:vAlign w:val="center"/>
          </w:tcPr>
          <w:p w14:paraId="3404C6A9"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4</w:t>
            </w:r>
          </w:p>
        </w:tc>
        <w:tc>
          <w:tcPr>
            <w:tcW w:w="443" w:type="pct"/>
            <w:vAlign w:val="center"/>
          </w:tcPr>
          <w:p w14:paraId="3645FF70"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10,3</w:t>
            </w:r>
          </w:p>
        </w:tc>
        <w:tc>
          <w:tcPr>
            <w:tcW w:w="443" w:type="pct"/>
            <w:vAlign w:val="center"/>
          </w:tcPr>
          <w:p w14:paraId="36652E73"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35</w:t>
            </w:r>
          </w:p>
        </w:tc>
        <w:tc>
          <w:tcPr>
            <w:tcW w:w="569" w:type="pct"/>
            <w:vAlign w:val="center"/>
          </w:tcPr>
          <w:p w14:paraId="62B3C58C"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89,7</w:t>
            </w:r>
          </w:p>
        </w:tc>
        <w:tc>
          <w:tcPr>
            <w:tcW w:w="318" w:type="pct"/>
            <w:vAlign w:val="center"/>
          </w:tcPr>
          <w:p w14:paraId="25AE688C"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39</w:t>
            </w:r>
          </w:p>
        </w:tc>
        <w:tc>
          <w:tcPr>
            <w:tcW w:w="444" w:type="pct"/>
            <w:vAlign w:val="center"/>
          </w:tcPr>
          <w:p w14:paraId="2EED90C9"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100</w:t>
            </w:r>
          </w:p>
        </w:tc>
        <w:tc>
          <w:tcPr>
            <w:tcW w:w="800" w:type="pct"/>
            <w:vMerge w:val="restart"/>
            <w:vAlign w:val="center"/>
          </w:tcPr>
          <w:p w14:paraId="6AD84542"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&lt;0,03</w:t>
            </w:r>
          </w:p>
        </w:tc>
      </w:tr>
      <w:tr w:rsidR="005A4A86" w:rsidRPr="005A4A86" w14:paraId="32AF302F" w14:textId="77777777" w:rsidTr="005A4A86">
        <w:trPr>
          <w:trHeight w:val="70"/>
          <w:jc w:val="center"/>
        </w:trPr>
        <w:tc>
          <w:tcPr>
            <w:tcW w:w="1090" w:type="pct"/>
            <w:vAlign w:val="center"/>
          </w:tcPr>
          <w:p w14:paraId="245D3DE8"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Sim</w:t>
            </w:r>
          </w:p>
        </w:tc>
        <w:tc>
          <w:tcPr>
            <w:tcW w:w="894" w:type="pct"/>
            <w:vAlign w:val="center"/>
          </w:tcPr>
          <w:p w14:paraId="281CC061"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9</w:t>
            </w:r>
          </w:p>
        </w:tc>
        <w:tc>
          <w:tcPr>
            <w:tcW w:w="443" w:type="pct"/>
            <w:vAlign w:val="center"/>
          </w:tcPr>
          <w:p w14:paraId="720D0D92"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34,6</w:t>
            </w:r>
          </w:p>
        </w:tc>
        <w:tc>
          <w:tcPr>
            <w:tcW w:w="443" w:type="pct"/>
            <w:vAlign w:val="center"/>
          </w:tcPr>
          <w:p w14:paraId="79CE8D0D"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17</w:t>
            </w:r>
          </w:p>
        </w:tc>
        <w:tc>
          <w:tcPr>
            <w:tcW w:w="569" w:type="pct"/>
            <w:vAlign w:val="center"/>
          </w:tcPr>
          <w:p w14:paraId="04062509"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65,4</w:t>
            </w:r>
          </w:p>
        </w:tc>
        <w:tc>
          <w:tcPr>
            <w:tcW w:w="318" w:type="pct"/>
            <w:vAlign w:val="center"/>
          </w:tcPr>
          <w:p w14:paraId="7AC780BD"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26</w:t>
            </w:r>
          </w:p>
        </w:tc>
        <w:tc>
          <w:tcPr>
            <w:tcW w:w="444" w:type="pct"/>
            <w:vAlign w:val="center"/>
          </w:tcPr>
          <w:p w14:paraId="52A2D4E2"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100</w:t>
            </w:r>
          </w:p>
        </w:tc>
        <w:tc>
          <w:tcPr>
            <w:tcW w:w="800" w:type="pct"/>
            <w:vMerge/>
            <w:vAlign w:val="center"/>
          </w:tcPr>
          <w:p w14:paraId="4BCDD69D"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p>
        </w:tc>
      </w:tr>
      <w:tr w:rsidR="005A4A86" w:rsidRPr="005A4A86" w14:paraId="388D5D6E" w14:textId="77777777" w:rsidTr="005A4A86">
        <w:trPr>
          <w:trHeight w:val="70"/>
          <w:jc w:val="center"/>
        </w:trPr>
        <w:tc>
          <w:tcPr>
            <w:tcW w:w="1090" w:type="pct"/>
            <w:vAlign w:val="center"/>
          </w:tcPr>
          <w:p w14:paraId="55C8B77E" w14:textId="7DE13611" w:rsidR="005A4A86" w:rsidRPr="005A4A86" w:rsidRDefault="005A4A86" w:rsidP="005A4A86">
            <w:pPr>
              <w:spacing w:after="0" w:line="276" w:lineRule="auto"/>
              <w:ind w:firstLineChars="100" w:firstLine="191"/>
              <w:jc w:val="center"/>
              <w:rPr>
                <w:rFonts w:ascii="Arial" w:eastAsia="Times New Roman" w:hAnsi="Arial" w:cs="Arial"/>
                <w:b/>
                <w:bCs/>
                <w:color w:val="212529"/>
                <w:sz w:val="19"/>
                <w:szCs w:val="19"/>
                <w:lang w:eastAsia="pt-BR"/>
              </w:rPr>
            </w:pPr>
            <w:r w:rsidRPr="005A4A86">
              <w:rPr>
                <w:rFonts w:ascii="Arial" w:eastAsia="Times New Roman" w:hAnsi="Arial" w:cs="Arial"/>
                <w:b/>
                <w:bCs/>
                <w:color w:val="212529"/>
                <w:sz w:val="19"/>
                <w:szCs w:val="19"/>
                <w:lang w:eastAsia="pt-BR"/>
              </w:rPr>
              <w:t>Total</w:t>
            </w:r>
          </w:p>
        </w:tc>
        <w:tc>
          <w:tcPr>
            <w:tcW w:w="894" w:type="pct"/>
            <w:vAlign w:val="center"/>
          </w:tcPr>
          <w:p w14:paraId="103434D1"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13</w:t>
            </w:r>
          </w:p>
        </w:tc>
        <w:tc>
          <w:tcPr>
            <w:tcW w:w="443" w:type="pct"/>
            <w:vAlign w:val="center"/>
          </w:tcPr>
          <w:p w14:paraId="3DDAF9D0"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20,0</w:t>
            </w:r>
          </w:p>
        </w:tc>
        <w:tc>
          <w:tcPr>
            <w:tcW w:w="443" w:type="pct"/>
            <w:vAlign w:val="center"/>
          </w:tcPr>
          <w:p w14:paraId="14AE69C5"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52</w:t>
            </w:r>
          </w:p>
        </w:tc>
        <w:tc>
          <w:tcPr>
            <w:tcW w:w="569" w:type="pct"/>
            <w:vAlign w:val="center"/>
          </w:tcPr>
          <w:p w14:paraId="021C6FCE"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80,0</w:t>
            </w:r>
          </w:p>
        </w:tc>
        <w:tc>
          <w:tcPr>
            <w:tcW w:w="318" w:type="pct"/>
            <w:vAlign w:val="center"/>
          </w:tcPr>
          <w:p w14:paraId="17F9DF05"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65</w:t>
            </w:r>
          </w:p>
        </w:tc>
        <w:tc>
          <w:tcPr>
            <w:tcW w:w="444" w:type="pct"/>
            <w:vAlign w:val="center"/>
          </w:tcPr>
          <w:p w14:paraId="67ED8A99"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r w:rsidRPr="005A4A86">
              <w:rPr>
                <w:rFonts w:ascii="Arial" w:eastAsia="Times New Roman" w:hAnsi="Arial" w:cs="Arial"/>
                <w:color w:val="212529"/>
                <w:sz w:val="19"/>
                <w:szCs w:val="19"/>
                <w:lang w:eastAsia="pt-BR"/>
              </w:rPr>
              <w:t>100</w:t>
            </w:r>
          </w:p>
        </w:tc>
        <w:tc>
          <w:tcPr>
            <w:tcW w:w="800" w:type="pct"/>
            <w:vMerge/>
            <w:vAlign w:val="center"/>
          </w:tcPr>
          <w:p w14:paraId="1EEB00E0" w14:textId="77777777" w:rsidR="005A4A86" w:rsidRPr="005A4A86" w:rsidRDefault="005A4A86" w:rsidP="005A4A86">
            <w:pPr>
              <w:spacing w:after="0" w:line="276" w:lineRule="auto"/>
              <w:jc w:val="center"/>
              <w:rPr>
                <w:rFonts w:ascii="Arial" w:eastAsia="Times New Roman" w:hAnsi="Arial" w:cs="Arial"/>
                <w:color w:val="212529"/>
                <w:sz w:val="19"/>
                <w:szCs w:val="19"/>
                <w:lang w:eastAsia="pt-BR"/>
              </w:rPr>
            </w:pPr>
          </w:p>
        </w:tc>
      </w:tr>
    </w:tbl>
    <w:p w14:paraId="476B5813" w14:textId="4CDE28BA" w:rsidR="00060171" w:rsidRPr="005A4A86" w:rsidRDefault="005A4A86" w:rsidP="005A4A86">
      <w:pPr>
        <w:pStyle w:val="Texto"/>
        <w:tabs>
          <w:tab w:val="left" w:pos="1356"/>
          <w:tab w:val="center" w:pos="4535"/>
        </w:tabs>
        <w:spacing w:line="240" w:lineRule="auto"/>
        <w:ind w:firstLine="0"/>
        <w:jc w:val="left"/>
        <w:rPr>
          <w:rFonts w:eastAsiaTheme="minorHAnsi" w:cs="Arial"/>
          <w:sz w:val="19"/>
          <w:szCs w:val="19"/>
        </w:rPr>
      </w:pPr>
      <w:r>
        <w:rPr>
          <w:rFonts w:eastAsiaTheme="minorHAnsi" w:cs="Arial"/>
          <w:b/>
          <w:bCs/>
          <w:sz w:val="19"/>
          <w:szCs w:val="19"/>
        </w:rPr>
        <w:t xml:space="preserve">     </w:t>
      </w:r>
      <w:r w:rsidR="00F811ED" w:rsidRPr="005A4A86">
        <w:rPr>
          <w:rFonts w:eastAsiaTheme="minorHAnsi" w:cs="Arial"/>
          <w:b/>
          <w:bCs/>
          <w:sz w:val="19"/>
          <w:szCs w:val="19"/>
        </w:rPr>
        <w:t>Fonte:</w:t>
      </w:r>
      <w:r w:rsidR="00F811ED" w:rsidRPr="005A4A86">
        <w:rPr>
          <w:rFonts w:eastAsiaTheme="minorHAnsi" w:cs="Arial"/>
          <w:sz w:val="19"/>
          <w:szCs w:val="19"/>
        </w:rPr>
        <w:t xml:space="preserve"> Fagundes KS, Motter AA e </w:t>
      </w:r>
      <w:proofErr w:type="spellStart"/>
      <w:r w:rsidR="00F811ED" w:rsidRPr="005A4A86">
        <w:rPr>
          <w:rFonts w:eastAsiaTheme="minorHAnsi" w:cs="Arial"/>
          <w:sz w:val="19"/>
          <w:szCs w:val="19"/>
        </w:rPr>
        <w:t>Fidalski</w:t>
      </w:r>
      <w:proofErr w:type="spellEnd"/>
      <w:r w:rsidR="00F811ED" w:rsidRPr="005A4A86">
        <w:rPr>
          <w:rFonts w:eastAsiaTheme="minorHAnsi" w:cs="Arial"/>
          <w:sz w:val="19"/>
          <w:szCs w:val="19"/>
        </w:rPr>
        <w:t xml:space="preserve"> SZK 2024</w:t>
      </w:r>
      <w:r>
        <w:rPr>
          <w:rFonts w:eastAsiaTheme="minorHAnsi" w:cs="Arial"/>
          <w:sz w:val="19"/>
          <w:szCs w:val="19"/>
        </w:rPr>
        <w:t>.</w:t>
      </w:r>
    </w:p>
    <w:p w14:paraId="7C1EB048" w14:textId="77777777" w:rsidR="00060171" w:rsidRPr="00C4182C" w:rsidRDefault="00060171" w:rsidP="005A4A86">
      <w:pPr>
        <w:spacing w:after="0" w:line="276" w:lineRule="auto"/>
        <w:ind w:firstLine="720"/>
        <w:jc w:val="both"/>
        <w:rPr>
          <w:rFonts w:ascii="Arial" w:hAnsi="Arial" w:cs="Arial"/>
          <w:sz w:val="20"/>
          <w:szCs w:val="20"/>
        </w:rPr>
      </w:pPr>
    </w:p>
    <w:p w14:paraId="03D6E5FC" w14:textId="3FA2F44F" w:rsidR="00060171" w:rsidRPr="00C4182C" w:rsidRDefault="00F811ED" w:rsidP="005A4A86">
      <w:pPr>
        <w:spacing w:after="120" w:line="276" w:lineRule="auto"/>
        <w:ind w:firstLine="284"/>
        <w:jc w:val="both"/>
        <w:rPr>
          <w:rFonts w:ascii="Arial" w:hAnsi="Arial" w:cs="Arial"/>
          <w:sz w:val="20"/>
          <w:szCs w:val="20"/>
        </w:rPr>
      </w:pPr>
      <w:r w:rsidRPr="00C4182C">
        <w:rPr>
          <w:rFonts w:ascii="Arial" w:hAnsi="Arial" w:cs="Arial"/>
          <w:sz w:val="20"/>
          <w:szCs w:val="20"/>
        </w:rPr>
        <w:t>Há uma hegemonia da classificação do ICT nesta pesquisa pela classificação “Boa/Muito Boa”, contudo, algumas questões apontam resultados importantes que merecem uma atenção e análise mais detalhada. As questões 2 e 3 do ICT, perguntam respectivamente sobre a exigência física e mental da jornada de trabalho. Ambas as questões ilustram um alto número de exigência física (65,0%) e mental (78,0%).</w:t>
      </w:r>
      <w:r w:rsidR="005A4A86">
        <w:rPr>
          <w:rFonts w:ascii="Arial" w:hAnsi="Arial" w:cs="Arial"/>
          <w:sz w:val="20"/>
          <w:szCs w:val="20"/>
        </w:rPr>
        <w:t xml:space="preserve"> </w:t>
      </w:r>
      <w:r w:rsidRPr="00C4182C">
        <w:rPr>
          <w:rFonts w:ascii="Arial" w:hAnsi="Arial" w:cs="Arial"/>
          <w:sz w:val="20"/>
          <w:szCs w:val="20"/>
        </w:rPr>
        <w:t>Na questão 6 do ICT, quando questionados sobre a quantidade de dias inteiros que os participantes podem ter ficado fora por algum motivo de saúde ou consulta médica durante a pandemia, 44,6% assinalaram entre 9 até 24 dias e 1,5% de 25 até 99 dias. Na pergunta 8 do ICT, foi questionado se o trabalhador conseguiu apreciar suas atividades diárias, 61,5% assinalaram “quase sempre e às vezes” e 12,3% “nunca”.</w:t>
      </w:r>
      <w:r w:rsidR="005A4A86">
        <w:rPr>
          <w:rFonts w:ascii="Arial" w:hAnsi="Arial" w:cs="Arial"/>
          <w:sz w:val="20"/>
          <w:szCs w:val="20"/>
        </w:rPr>
        <w:t xml:space="preserve"> </w:t>
      </w:r>
      <w:r w:rsidRPr="00C4182C">
        <w:rPr>
          <w:rFonts w:ascii="Arial" w:hAnsi="Arial" w:cs="Arial"/>
          <w:sz w:val="20"/>
          <w:szCs w:val="20"/>
        </w:rPr>
        <w:t>Na pergunta 9 do ICT foi referente o quanto o trabalhador vem se sentindo “ativo e alerta”, 67,6% assinalaram “quase sempre e às vezes” e 6,2% “raramente”.</w:t>
      </w:r>
    </w:p>
    <w:p w14:paraId="1EED5941" w14:textId="77777777" w:rsidR="00200BED" w:rsidRDefault="00F811ED" w:rsidP="005A4A86">
      <w:pPr>
        <w:spacing w:after="120" w:line="276" w:lineRule="auto"/>
        <w:ind w:firstLine="284"/>
        <w:jc w:val="both"/>
        <w:rPr>
          <w:rFonts w:ascii="Arial" w:hAnsi="Arial" w:cs="Arial"/>
          <w:sz w:val="20"/>
          <w:szCs w:val="20"/>
        </w:rPr>
      </w:pPr>
      <w:r w:rsidRPr="00C4182C">
        <w:rPr>
          <w:rFonts w:ascii="Arial" w:hAnsi="Arial" w:cs="Arial"/>
          <w:sz w:val="20"/>
          <w:szCs w:val="20"/>
        </w:rPr>
        <w:t xml:space="preserve">Nas últimas décadas a mulher vem conquistando o seu espaço no mercado corporativo, contudo a mulher herda as responsabilidades domésticas e familiares simultaneamente, levando ao esgotamento físico e emocional, logo, baixa performance nas tarefas laborativas. Muitos lares se transformaram em ambientes laborais durante a pandemia de forma rápida e improvisada, dificultando o convívio familiar e empresarial sem clareza das delimitações dos espaços e tempos (COELHO LG, et al., 2022). </w:t>
      </w:r>
    </w:p>
    <w:p w14:paraId="351DC336" w14:textId="51D6CC5A" w:rsidR="00200BED" w:rsidRDefault="00F811ED" w:rsidP="00200BED">
      <w:pPr>
        <w:spacing w:after="120" w:line="276" w:lineRule="auto"/>
        <w:ind w:firstLine="284"/>
        <w:jc w:val="both"/>
        <w:rPr>
          <w:rFonts w:ascii="Arial" w:hAnsi="Arial" w:cs="Arial"/>
          <w:sz w:val="20"/>
          <w:szCs w:val="20"/>
        </w:rPr>
      </w:pPr>
      <w:r w:rsidRPr="00C4182C">
        <w:rPr>
          <w:rFonts w:ascii="Arial" w:hAnsi="Arial" w:cs="Arial"/>
          <w:sz w:val="20"/>
          <w:szCs w:val="20"/>
        </w:rPr>
        <w:t>Diferentes estudos apontam que o trabalho em casa em tempo integral pode afetar a saúde dos trabalhadores (COELHO LG, et al., 2022; ANTUNES ED, et al., 2023).</w:t>
      </w:r>
      <w:r w:rsidR="005A4A86">
        <w:rPr>
          <w:rFonts w:ascii="Arial" w:hAnsi="Arial" w:cs="Arial"/>
          <w:sz w:val="20"/>
          <w:szCs w:val="20"/>
        </w:rPr>
        <w:t xml:space="preserve"> </w:t>
      </w:r>
      <w:r w:rsidRPr="00C4182C">
        <w:rPr>
          <w:rFonts w:ascii="Arial" w:hAnsi="Arial" w:cs="Arial"/>
          <w:sz w:val="20"/>
          <w:szCs w:val="20"/>
        </w:rPr>
        <w:t xml:space="preserve">É reconhecido que nesta amostra teve predominância de mulheres, brancas, casadas, média de 37,8 anos, com ensino superior completo e entre 2 e 4 anos de tempo de empresa. Quanto maior o grau escolaridade, maior será possibilidade de o trabalhador ficar menos doentes (MOURA DCA, et al., 2020). A amostra teve uma hegemonia de trabalhadoras com 30 anos ou mais. A idade do trabalhador é veemente fator influente no resultado do ICT (SILVA SH, et al., 2011; MARTINEZ MC, et al., 2010; POHJONEN T, 2001) e no surgimento de doenças (KUJALA V., et al., 2005). A primeira queda significativa da CT ocorre a partir dos 40 anos e a segunda, mais acentuada a partir dos 55 anos (POHJONEN T, 2001). </w:t>
      </w:r>
    </w:p>
    <w:p w14:paraId="78915C95" w14:textId="386A7B74" w:rsidR="005A4A86" w:rsidRPr="00200BED" w:rsidRDefault="00F811ED" w:rsidP="00200BED">
      <w:pPr>
        <w:spacing w:after="120" w:line="276" w:lineRule="auto"/>
        <w:ind w:firstLine="284"/>
        <w:jc w:val="both"/>
        <w:rPr>
          <w:rFonts w:ascii="Arial" w:hAnsi="Arial" w:cs="Arial"/>
          <w:sz w:val="20"/>
          <w:szCs w:val="20"/>
        </w:rPr>
      </w:pPr>
      <w:r w:rsidRPr="00C4182C">
        <w:rPr>
          <w:rFonts w:ascii="Arial" w:hAnsi="Arial" w:cs="Arial"/>
          <w:sz w:val="20"/>
          <w:szCs w:val="20"/>
        </w:rPr>
        <w:t xml:space="preserve">É primordial realizar uma avaliação preventiva e frequente ao longo da vida laboral do trabalhador, com o objetivo de identificar os fatores que estão associados com o envelhecer seguro, saudável e com qualidade de vida (MACÊDO HTS, 2021; AMORIM JSC, et al., 2018; MARCACINE PR, et al., 2020). O valor da média do IMC dos participantes deste estudo foi de 26,6 apontando um sobrepeso, 66,0% da amostra está acima do peso. No Brasil 29,5% das mulheres têm obesidade e 62,6% estão acima do peso. A população adulta (60,3%) no Brasil está com um excesso de peso, sendo maior prevalência de mulheres (ABESO, 2020). Trabalhadores que não tem hábitos saudáveis e condições laborais adequadas podem desenvolver doenças e desordens musculares com mais frequência, impactando na CT (MACÊDO HTS, 2021). </w:t>
      </w:r>
    </w:p>
    <w:p w14:paraId="68F44717" w14:textId="1569027E" w:rsidR="00060171" w:rsidRPr="00C4182C" w:rsidRDefault="00F811ED" w:rsidP="005A4A86">
      <w:pPr>
        <w:pStyle w:val="Texto"/>
        <w:spacing w:after="120" w:line="276" w:lineRule="auto"/>
        <w:ind w:firstLine="284"/>
        <w:rPr>
          <w:rFonts w:eastAsiaTheme="minorHAnsi" w:cs="Arial"/>
          <w:sz w:val="20"/>
          <w:szCs w:val="20"/>
        </w:rPr>
      </w:pPr>
      <w:r w:rsidRPr="00C4182C">
        <w:rPr>
          <w:rFonts w:eastAsiaTheme="minorHAnsi" w:cs="Arial"/>
          <w:sz w:val="20"/>
          <w:szCs w:val="20"/>
        </w:rPr>
        <w:t>Mais de 60,0% da amostra praticou exercício físico durante a pandemia e uma minoria identificou-se como sedentários. Existe uma relação diretamente proporcional da CT com a saúde física e psicológica do trabalhador (</w:t>
      </w:r>
      <w:r w:rsidRPr="00C4182C">
        <w:rPr>
          <w:rFonts w:cs="Arial"/>
          <w:sz w:val="20"/>
          <w:szCs w:val="20"/>
        </w:rPr>
        <w:t>MOURA DCA, et al., 2020; AMORIM JSC, et al., 2018</w:t>
      </w:r>
      <w:r w:rsidRPr="00C4182C">
        <w:rPr>
          <w:rFonts w:eastAsiaTheme="minorHAnsi" w:cs="Arial"/>
          <w:sz w:val="20"/>
          <w:szCs w:val="20"/>
        </w:rPr>
        <w:t>). Com o aumento da expectativa de vida, é preciso incentivar a prática do exercício físico, uma vez que aumenta o aporte de oxigênio, proporcionando melhora da função muscular e sistêmica, bem-estar e melhora da CT (SCHWINGEL A, et al., 2009).</w:t>
      </w:r>
    </w:p>
    <w:p w14:paraId="7E58262D" w14:textId="77777777" w:rsidR="00060171" w:rsidRPr="00C4182C" w:rsidRDefault="00F811ED" w:rsidP="005A4A86">
      <w:pPr>
        <w:pStyle w:val="Texto"/>
        <w:spacing w:after="120" w:line="276" w:lineRule="auto"/>
        <w:ind w:firstLine="284"/>
        <w:rPr>
          <w:rFonts w:eastAsiaTheme="minorHAnsi" w:cs="Arial"/>
          <w:sz w:val="20"/>
          <w:szCs w:val="20"/>
        </w:rPr>
      </w:pPr>
      <w:r w:rsidRPr="00C4182C">
        <w:rPr>
          <w:rFonts w:eastAsiaTheme="minorHAnsi" w:cs="Arial"/>
          <w:sz w:val="20"/>
          <w:szCs w:val="20"/>
        </w:rPr>
        <w:t>A maior parte das trabalhadoras realizavam suas jornadas de trabalho diurno, com flexibilidade junto a chefia dos seus horários de trabalho, cumpriram entre 31 e 44 horas semanais e 49,0% necessitou fazer banco de horas com compensação. Trabalhos com carga horária superior a 40 horas semanais associadas a doenças crônicas não transmissíveis (hipertensão arterial sistêmica, diabetes mellitus e as dislipidemias) podem reduzir a CT (OLIVERA JÚNIOR PC, et al., 2023). Mulheres trabalharam em organizações privadas durante a pandemia em ritmo mais acelerado, excedendo as suas funções remotas, e péssimas estruturas (computador, notebook, internet, software, plataforma digital) (BRIDI MA, et al., 2020; ARAÚJO IC e CARMO JSO, 2021).</w:t>
      </w:r>
    </w:p>
    <w:p w14:paraId="55AC395B" w14:textId="77777777" w:rsidR="00250CDB" w:rsidRDefault="00F811ED" w:rsidP="005A4A86">
      <w:pPr>
        <w:pStyle w:val="Texto"/>
        <w:spacing w:after="120" w:line="276" w:lineRule="auto"/>
        <w:ind w:firstLine="284"/>
        <w:rPr>
          <w:rFonts w:eastAsiaTheme="minorHAnsi" w:cs="Arial"/>
          <w:sz w:val="20"/>
          <w:szCs w:val="20"/>
        </w:rPr>
      </w:pPr>
      <w:r w:rsidRPr="00C4182C">
        <w:rPr>
          <w:rFonts w:eastAsiaTheme="minorHAnsi" w:cs="Arial"/>
          <w:sz w:val="20"/>
          <w:szCs w:val="20"/>
        </w:rPr>
        <w:t>Esse estudo identificou que mais 90,0% dos trabalhadores não trabalhavam na modalidade de home office</w:t>
      </w:r>
      <w:r w:rsidRPr="00C4182C">
        <w:rPr>
          <w:rFonts w:eastAsiaTheme="minorHAnsi" w:cs="Arial"/>
          <w:i/>
          <w:iCs/>
          <w:sz w:val="20"/>
          <w:szCs w:val="20"/>
        </w:rPr>
        <w:t xml:space="preserve"> </w:t>
      </w:r>
      <w:r w:rsidRPr="00C4182C">
        <w:rPr>
          <w:rFonts w:eastAsiaTheme="minorHAnsi" w:cs="Arial"/>
          <w:sz w:val="20"/>
          <w:szCs w:val="20"/>
        </w:rPr>
        <w:t xml:space="preserve">antes da pandemia, apresentaram “boa” e “ótima” classificação do ICT. Como os participantes ficaram pouco tempo expostos a esse tipo de modalidade trabalho, isso pode explicar os resultados encontrados nesta pesquisa. Muitos trabalhadores vivenciaram pela primeira vez essa modalidade de trabalho (ANDRADE ARG e SOUZA TGP, 2021; ARAÚJO IC e CARMO JSO, 2021; DURÃES B, et al., 2021). </w:t>
      </w:r>
    </w:p>
    <w:p w14:paraId="16BD90F9" w14:textId="6D2F9677" w:rsidR="00060171" w:rsidRPr="00C4182C" w:rsidRDefault="00F811ED" w:rsidP="005A4A86">
      <w:pPr>
        <w:pStyle w:val="Texto"/>
        <w:spacing w:after="120" w:line="276" w:lineRule="auto"/>
        <w:ind w:firstLine="284"/>
        <w:rPr>
          <w:rFonts w:eastAsiaTheme="minorHAnsi" w:cs="Arial"/>
          <w:sz w:val="20"/>
          <w:szCs w:val="20"/>
        </w:rPr>
      </w:pPr>
      <w:r w:rsidRPr="00C4182C">
        <w:rPr>
          <w:rFonts w:eastAsiaTheme="minorHAnsi" w:cs="Arial"/>
          <w:sz w:val="20"/>
          <w:szCs w:val="20"/>
        </w:rPr>
        <w:t xml:space="preserve">Sob a ótica de algumas mulheres a combinação da flexibilização da jornada de trabalho e a proximidade física da família durante o home office proporcionou um ambiente familiar mais equilibrado, atenuando o conflito trabalho-família. Houve uma contribuição da participação dos maridos na execução das atividades domésticas durante a pandemia (LEMOS AHC, et al., 2020). </w:t>
      </w:r>
    </w:p>
    <w:p w14:paraId="7A2A54E1" w14:textId="77777777" w:rsidR="00200BED" w:rsidRDefault="00F811ED" w:rsidP="00200BED">
      <w:pPr>
        <w:pStyle w:val="Texto"/>
        <w:spacing w:after="120" w:line="276" w:lineRule="auto"/>
        <w:ind w:firstLine="284"/>
        <w:rPr>
          <w:rFonts w:eastAsiaTheme="minorHAnsi" w:cs="Arial"/>
          <w:sz w:val="20"/>
          <w:szCs w:val="20"/>
        </w:rPr>
      </w:pPr>
      <w:r w:rsidRPr="00C4182C">
        <w:rPr>
          <w:rFonts w:eastAsiaTheme="minorHAnsi" w:cs="Arial"/>
          <w:sz w:val="20"/>
          <w:szCs w:val="20"/>
        </w:rPr>
        <w:t xml:space="preserve">As participantes que já trabalhavam na modalidade de home office antes da pandeia, apresentaram um ICT “ruim e moderado”, comparado com os que não trabalhavam. Possivelmente quanto maior o tempo de trabalho nesta modalidade, pior a autopercepção do trabalhador referente a sua CT. Durante a pandemia os trabalhadores tiveram problema com a rotina, problemas de foco e concentração (MENDES DC, et al., 2020). </w:t>
      </w:r>
    </w:p>
    <w:p w14:paraId="29DF27DF" w14:textId="7C08D6EE" w:rsidR="00060171" w:rsidRPr="00C4182C" w:rsidRDefault="00F811ED" w:rsidP="00200BED">
      <w:pPr>
        <w:pStyle w:val="Texto"/>
        <w:spacing w:after="120" w:line="276" w:lineRule="auto"/>
        <w:ind w:firstLine="284"/>
        <w:rPr>
          <w:rFonts w:eastAsiaTheme="minorHAnsi" w:cs="Arial"/>
          <w:sz w:val="20"/>
          <w:szCs w:val="20"/>
        </w:rPr>
      </w:pPr>
      <w:r w:rsidRPr="00C4182C">
        <w:rPr>
          <w:rFonts w:eastAsiaTheme="minorHAnsi" w:cs="Arial"/>
          <w:sz w:val="20"/>
          <w:szCs w:val="20"/>
        </w:rPr>
        <w:t>Más condições do trabalho no domicílio eleva a ansiedade e o estresse (LEMOS AHC, et al., 2020; OIT, 2020). O trabalho home office para algumas mulheres durante a pandemia causou uma sobrecarga mental e de estresse resultando em perda da qualidade de vida, pela dificuldade em estabelecem rotinas na execução das tarefas de trabalho e domésticas (SILVA CA</w:t>
      </w:r>
      <w:r w:rsidR="00F174AA" w:rsidRPr="00C4182C">
        <w:rPr>
          <w:rFonts w:eastAsiaTheme="minorHAnsi" w:cs="Arial"/>
          <w:sz w:val="20"/>
          <w:szCs w:val="20"/>
        </w:rPr>
        <w:t>,</w:t>
      </w:r>
      <w:r w:rsidRPr="00C4182C">
        <w:rPr>
          <w:rFonts w:eastAsiaTheme="minorHAnsi" w:cs="Arial"/>
          <w:sz w:val="20"/>
          <w:szCs w:val="20"/>
        </w:rPr>
        <w:t xml:space="preserve"> et al., 2023; ANDRADE ARG e SOUZA TGP, 2021; ARAÚJO IC e CARMO JSO, 2021). Este estudo é um alerta para a discussão sobre a implementação ampliada do home office no contexto pós-pandemia. A pandemia covid-19 evidenciou a fragilidade das políticas públicas e sociais da legislação trabalhista brasileira no que diz respeito ao trabalho home office, para a saúde e segurança dos trabalhadores (BRIDI MA, et al., 2020; ATUNES ED, et al., 2022). </w:t>
      </w:r>
    </w:p>
    <w:p w14:paraId="71097219" w14:textId="77777777" w:rsidR="00060171" w:rsidRPr="00C4182C" w:rsidRDefault="00F811ED" w:rsidP="005A4A86">
      <w:pPr>
        <w:pStyle w:val="Texto"/>
        <w:spacing w:after="120" w:line="276" w:lineRule="auto"/>
        <w:ind w:firstLine="284"/>
        <w:rPr>
          <w:rFonts w:eastAsiaTheme="minorHAnsi" w:cs="Arial"/>
          <w:sz w:val="20"/>
          <w:szCs w:val="20"/>
        </w:rPr>
      </w:pPr>
      <w:r w:rsidRPr="00C4182C">
        <w:rPr>
          <w:rFonts w:eastAsiaTheme="minorHAnsi" w:cs="Arial"/>
          <w:sz w:val="20"/>
          <w:szCs w:val="20"/>
        </w:rPr>
        <w:t>Mais da metade da amostra apontou que sentiram medo de perder o emprego durante a pandemia e mais de 70,0% informaram que houve redução da renda familiar no mesmo período. A pandemia no Brasil causou uma redução de empregos e agravou os problemas sociais como pobreza e as desigualdades, surgindo insegurança do futuro (ARAÚJO IC e CARMO JSO, 2021; DURÃES B, et al., 2021; ATUNES ED, et al., 2022). O medo de perder o emprego, cortes salariais, redução de benefícios levou muitos trabalhadores a duvidar do seu futuro, causando insegurança, impactos na saúde mental e física, surgindo queixas e dores inexplicáveis (ANDRADE ARG e SOUZA TGP, 2021; DURÃES B, et al., 2021; OIT, 2020).</w:t>
      </w:r>
    </w:p>
    <w:p w14:paraId="126B177E" w14:textId="2EE31334" w:rsidR="00060171" w:rsidRPr="00C4182C" w:rsidRDefault="00F811ED" w:rsidP="00200BED">
      <w:pPr>
        <w:pStyle w:val="Texto"/>
        <w:spacing w:after="120" w:line="276" w:lineRule="auto"/>
        <w:ind w:firstLine="284"/>
        <w:rPr>
          <w:rFonts w:eastAsiaTheme="minorHAnsi" w:cs="Arial"/>
          <w:sz w:val="20"/>
          <w:szCs w:val="20"/>
        </w:rPr>
      </w:pPr>
      <w:r w:rsidRPr="00C4182C">
        <w:rPr>
          <w:rFonts w:eastAsiaTheme="minorHAnsi" w:cs="Arial"/>
          <w:sz w:val="20"/>
          <w:szCs w:val="20"/>
        </w:rPr>
        <w:t xml:space="preserve">Das participantes deste estudo, 40,0% afirmaram que a modalidade de trabalho home office afetou negativamente algumas dimensões em suas vidas: rotina diária pessoal, tempo de lazer, seguido pelo convívio familiar e convívio social. Um pouco mais de 10,0% referiram impacto na saúde e um pouco mesmo alguma dificuldade para atingir seus prazos de trabalho. O gerenciamento da vida profissional e pessoal foi muito difícil. Pessoas que trabalharam em casa estiveram expostas a riscos psicossociais como isolamento, dificuldade de se dividir entre trabalho e família e riscos de violência doméstica (ANDRADE ARG e SOUZA TGP, 2021; ARAÚJO IC e CARMO JSO, 2021; OIT, 2020). As mulheres acabaram se tornando responsáveis maior parte ou por todo o cuidado com os filhos durante a pandemia. Estudos alertam a existência de sobrecarga na jornada profissional das mulheres ao conciliar com as tarefas domésticas (BRIDI MA, et al., 2020; ANDRADE ARG e SOUZA TGP, 202; </w:t>
      </w:r>
      <w:r w:rsidRPr="00C4182C">
        <w:rPr>
          <w:rFonts w:cs="Arial"/>
          <w:sz w:val="20"/>
          <w:szCs w:val="20"/>
        </w:rPr>
        <w:t>MARCACINE PR, et al., 2020</w:t>
      </w:r>
      <w:r w:rsidRPr="00C4182C">
        <w:rPr>
          <w:rFonts w:eastAsiaTheme="minorHAnsi" w:cs="Arial"/>
          <w:sz w:val="20"/>
          <w:szCs w:val="20"/>
        </w:rPr>
        <w:t>).</w:t>
      </w:r>
    </w:p>
    <w:p w14:paraId="55980F18" w14:textId="0186E3F0" w:rsidR="00060171" w:rsidRPr="00C4182C" w:rsidRDefault="00F811ED" w:rsidP="00200BED">
      <w:pPr>
        <w:pStyle w:val="Texto"/>
        <w:spacing w:after="120" w:line="276" w:lineRule="auto"/>
        <w:ind w:firstLine="284"/>
        <w:rPr>
          <w:rFonts w:eastAsiaTheme="minorHAnsi" w:cs="Arial"/>
          <w:sz w:val="20"/>
          <w:szCs w:val="20"/>
        </w:rPr>
      </w:pPr>
      <w:r w:rsidRPr="00C4182C">
        <w:rPr>
          <w:rFonts w:eastAsiaTheme="minorHAnsi" w:cs="Arial"/>
          <w:sz w:val="20"/>
          <w:szCs w:val="20"/>
        </w:rPr>
        <w:t>Mais de 60,0% das participantes relataram “boa capacidade” para as exigências físicas e mentais nas questões 2 e 3 do ICT. Quanto melhor o preparo físico e mental do trabalhador, consequentemente terá uma melhor CT (SERRA MC, et al., 2019). A CT é o resultado de um processo dinâmico de vários fatores individuais e do trabalho (FISCHER FM, et al., 2005). A maior parte das participantes afirmaram nas questões 8 e 9 do ICT, que se sentiram “ativas” e “alertas” durante suas jornadas de trabalho e “quase sempre” apreciaram suas atividades diárias durante a pandemia. Os fatores da vida social do indivíduo influenciam em sua vida laboral (</w:t>
      </w:r>
      <w:r w:rsidRPr="00C4182C">
        <w:rPr>
          <w:rFonts w:cs="Arial"/>
          <w:sz w:val="20"/>
          <w:szCs w:val="20"/>
        </w:rPr>
        <w:t>MACÊDO HTS, 2021</w:t>
      </w:r>
      <w:r w:rsidRPr="00C4182C">
        <w:rPr>
          <w:rFonts w:eastAsiaTheme="minorHAnsi" w:cs="Arial"/>
          <w:sz w:val="20"/>
          <w:szCs w:val="20"/>
        </w:rPr>
        <w:t>). Devido ao acúmulo de tarefas domésticas e profissionais a jornada de trabalho das mulheres são interrompidas por várias vezes, logo necessitam de mais dias para executar um prazo (SOUZA DO, 2021; ARAÚJO IC e CARMO JSO, 2021). Deve-se atentar a questão 9 do ICT para o aprofundamento as investigações causais (</w:t>
      </w:r>
      <w:r w:rsidRPr="00C4182C">
        <w:rPr>
          <w:rFonts w:cs="Arial"/>
          <w:sz w:val="20"/>
          <w:szCs w:val="20"/>
        </w:rPr>
        <w:t>TUOMI K, et al., 1997</w:t>
      </w:r>
      <w:r w:rsidRPr="00C4182C">
        <w:rPr>
          <w:rFonts w:eastAsiaTheme="minorHAnsi" w:cs="Arial"/>
          <w:sz w:val="20"/>
          <w:szCs w:val="20"/>
        </w:rPr>
        <w:t xml:space="preserve">). </w:t>
      </w:r>
    </w:p>
    <w:p w14:paraId="087BBC44" w14:textId="0AD7528F" w:rsidR="00060171" w:rsidRPr="00C4182C" w:rsidRDefault="00F811ED" w:rsidP="00200BED">
      <w:pPr>
        <w:pStyle w:val="NormalWeb"/>
        <w:spacing w:before="0" w:beforeAutospacing="0" w:after="120" w:afterAutospacing="0" w:line="276" w:lineRule="auto"/>
        <w:ind w:firstLine="284"/>
        <w:jc w:val="both"/>
        <w:rPr>
          <w:rFonts w:ascii="Arial" w:eastAsiaTheme="minorHAnsi" w:hAnsi="Arial" w:cs="Arial"/>
          <w:sz w:val="20"/>
          <w:szCs w:val="20"/>
          <w:lang w:eastAsia="en-US"/>
        </w:rPr>
      </w:pPr>
      <w:r w:rsidRPr="00C4182C">
        <w:rPr>
          <w:rFonts w:ascii="Arial" w:eastAsiaTheme="minorHAnsi" w:hAnsi="Arial" w:cs="Arial"/>
          <w:sz w:val="20"/>
          <w:szCs w:val="20"/>
          <w:lang w:eastAsia="en-US"/>
        </w:rPr>
        <w:t>O trabalho home office teve um crescimento expressivo durante a pandemia, com isso é primordial o acompanhamento a longo prazo sobre qualidade de vida e saúde desses trabalhadores (SOUZA DO, 2021; BRIDI MA, et al., 2020; ANDRADE ARG e SOUZA TGP, 2021; ARAÚJO IC e CARMO JSO, 202). O desenvolvimento de ações e planos de manutenções para tornar o ambiente organizacional mais saudável são positivos, já que os trabalhadores passam maior tempo do seu dia na jornada de trabalho (</w:t>
      </w:r>
      <w:r w:rsidRPr="00C4182C">
        <w:rPr>
          <w:rFonts w:ascii="Arial" w:hAnsi="Arial" w:cs="Arial"/>
          <w:sz w:val="20"/>
          <w:szCs w:val="20"/>
        </w:rPr>
        <w:t>MOURA DCA, et al., 2020</w:t>
      </w:r>
      <w:r w:rsidRPr="00C4182C">
        <w:rPr>
          <w:rFonts w:ascii="Arial" w:eastAsiaTheme="minorHAnsi" w:hAnsi="Arial" w:cs="Arial"/>
          <w:sz w:val="20"/>
          <w:szCs w:val="20"/>
          <w:lang w:eastAsia="en-US"/>
        </w:rPr>
        <w:t>).</w:t>
      </w:r>
      <w:r w:rsidR="005A4A86">
        <w:rPr>
          <w:rFonts w:ascii="Arial" w:eastAsiaTheme="minorHAnsi" w:hAnsi="Arial" w:cs="Arial"/>
          <w:sz w:val="20"/>
          <w:szCs w:val="20"/>
          <w:lang w:eastAsia="en-US"/>
        </w:rPr>
        <w:t xml:space="preserve"> </w:t>
      </w:r>
      <w:r w:rsidRPr="00C4182C">
        <w:rPr>
          <w:rFonts w:ascii="Arial" w:eastAsiaTheme="minorHAnsi" w:hAnsi="Arial" w:cs="Arial"/>
          <w:sz w:val="20"/>
          <w:szCs w:val="20"/>
          <w:lang w:eastAsia="en-US"/>
        </w:rPr>
        <w:t>Foram encontrados dados que necessitam de atenção à saúde e conforto das trabalhadoras que de forma ponderada devem ser investigados com mais acuidade e seguimento a longo prazo. Alerta-se que na literatura existe uma lacuna sobre estudos longitudinais utilizando o ICT, principalmente na aérea administrativa. Há uma desigualdade regional com elaboração e construto de estudos que elegeram o ICT para mensurar a CT no Brasil (</w:t>
      </w:r>
      <w:r w:rsidRPr="00C4182C">
        <w:rPr>
          <w:rFonts w:ascii="Arial" w:hAnsi="Arial" w:cs="Arial"/>
          <w:sz w:val="20"/>
          <w:szCs w:val="20"/>
        </w:rPr>
        <w:t>MACÊDO HTS, 2021</w:t>
      </w:r>
      <w:r w:rsidRPr="00C4182C">
        <w:rPr>
          <w:rFonts w:ascii="Arial" w:eastAsiaTheme="minorHAnsi" w:hAnsi="Arial" w:cs="Arial"/>
          <w:sz w:val="20"/>
          <w:szCs w:val="20"/>
          <w:lang w:eastAsia="en-US"/>
        </w:rPr>
        <w:t xml:space="preserve">). </w:t>
      </w:r>
    </w:p>
    <w:p w14:paraId="1D353D26" w14:textId="213550C9" w:rsidR="00060171" w:rsidRDefault="00F811ED" w:rsidP="005A4A86">
      <w:pPr>
        <w:spacing w:after="120" w:line="276" w:lineRule="auto"/>
        <w:ind w:firstLine="284"/>
        <w:jc w:val="both"/>
        <w:rPr>
          <w:rFonts w:ascii="Arial" w:hAnsi="Arial" w:cs="Arial"/>
          <w:sz w:val="20"/>
          <w:szCs w:val="20"/>
        </w:rPr>
      </w:pPr>
      <w:r w:rsidRPr="00C4182C">
        <w:rPr>
          <w:rFonts w:ascii="Arial" w:hAnsi="Arial" w:cs="Arial"/>
          <w:sz w:val="20"/>
          <w:szCs w:val="20"/>
        </w:rPr>
        <w:t>A Organização Mundial da Saúde desde a década de noventa alerta a importância de estudos no que diz respeito a promoção da saúde dos trabalhadores (MARTINEZ MC, et al., 2009). É preciso compreender os desgastes das cargas físicas e mentais do trabalho, uma vez que podem provocar doenças (SOUZA DO, 2021).</w:t>
      </w:r>
      <w:r w:rsidR="005A4A86">
        <w:rPr>
          <w:rFonts w:ascii="Arial" w:hAnsi="Arial" w:cs="Arial"/>
          <w:sz w:val="20"/>
          <w:szCs w:val="20"/>
        </w:rPr>
        <w:t xml:space="preserve"> </w:t>
      </w:r>
      <w:r w:rsidRPr="00C4182C">
        <w:rPr>
          <w:rFonts w:ascii="Arial" w:hAnsi="Arial" w:cs="Arial"/>
          <w:sz w:val="20"/>
          <w:szCs w:val="20"/>
        </w:rPr>
        <w:t>Uma limitação deste estudo foi o uso do questionário autopreenchido que pode ter influência nas respostas devido a compreensão do participante, bem como a impossibilidade de comparação dos resultados, devido à ausência de estudos com mesma metodologia e população. Outra possível limitação foi que no decorrer da pandemia, devido a vacina, melhorou o nível de preocupação das trabalhadoras.</w:t>
      </w:r>
    </w:p>
    <w:p w14:paraId="22C4B3F5" w14:textId="77777777" w:rsidR="00200BED" w:rsidRPr="00200BED" w:rsidRDefault="00200BED" w:rsidP="00200BED">
      <w:pPr>
        <w:spacing w:after="0" w:line="276" w:lineRule="auto"/>
        <w:ind w:firstLine="284"/>
        <w:jc w:val="both"/>
        <w:rPr>
          <w:rFonts w:ascii="Arial" w:hAnsi="Arial" w:cs="Arial"/>
          <w:sz w:val="14"/>
          <w:szCs w:val="14"/>
        </w:rPr>
      </w:pPr>
    </w:p>
    <w:p w14:paraId="6AFEF8CF" w14:textId="77777777" w:rsidR="00060171" w:rsidRPr="00C4182C" w:rsidRDefault="00F811ED" w:rsidP="00200BED">
      <w:pPr>
        <w:spacing w:after="120" w:line="276" w:lineRule="auto"/>
        <w:jc w:val="both"/>
        <w:rPr>
          <w:rFonts w:ascii="Arial" w:hAnsi="Arial" w:cs="Arial"/>
          <w:strike/>
          <w:sz w:val="20"/>
          <w:szCs w:val="20"/>
        </w:rPr>
      </w:pPr>
      <w:r w:rsidRPr="00C4182C">
        <w:rPr>
          <w:rFonts w:ascii="Arial" w:hAnsi="Arial" w:cs="Arial"/>
          <w:b/>
          <w:bCs/>
          <w:sz w:val="20"/>
          <w:szCs w:val="20"/>
        </w:rPr>
        <w:t>CONCLUSÃO</w:t>
      </w:r>
    </w:p>
    <w:p w14:paraId="529C154F" w14:textId="77777777" w:rsidR="00060171" w:rsidRPr="00C4182C" w:rsidRDefault="00F811ED" w:rsidP="00200BED">
      <w:pPr>
        <w:pStyle w:val="NormalWeb"/>
        <w:spacing w:before="0" w:beforeAutospacing="0" w:after="120" w:afterAutospacing="0" w:line="276" w:lineRule="auto"/>
        <w:ind w:firstLine="284"/>
        <w:jc w:val="both"/>
        <w:rPr>
          <w:rFonts w:ascii="Arial" w:hAnsi="Arial" w:cs="Arial"/>
          <w:sz w:val="20"/>
          <w:szCs w:val="20"/>
        </w:rPr>
      </w:pPr>
      <w:r w:rsidRPr="00C4182C">
        <w:rPr>
          <w:rFonts w:ascii="Arial" w:eastAsiaTheme="minorHAnsi" w:hAnsi="Arial" w:cs="Arial"/>
          <w:sz w:val="20"/>
          <w:szCs w:val="20"/>
          <w:lang w:eastAsia="en-US"/>
        </w:rPr>
        <w:t xml:space="preserve">Esse estudo apontou que algumas dimensões foram impactadas sob a percepção das trabalhadoras, tais como rotina diária pessoal, tempo de lazer, convívio familiar, convívio social, impacto na saúde e dificuldade para atingir seus prazos de trabalho, tornando-se um possível alerta de riscos.  </w:t>
      </w:r>
      <w:r w:rsidRPr="00C4182C">
        <w:rPr>
          <w:rFonts w:ascii="Arial" w:hAnsi="Arial" w:cs="Arial"/>
          <w:sz w:val="20"/>
          <w:szCs w:val="20"/>
        </w:rPr>
        <w:t>Este estudo traz a luz da literatura a importância do debate sobre o trabalho administrativo home office das mulheres brasileiras no período da pandemia da covid-19. Dessa forma amplia as estratégias de saúde e conforto para esta população que historicamente é vulnerável.</w:t>
      </w:r>
    </w:p>
    <w:p w14:paraId="48EA5822" w14:textId="77777777" w:rsidR="00060171" w:rsidRPr="00250CDB" w:rsidRDefault="00060171" w:rsidP="00200BED">
      <w:pPr>
        <w:pStyle w:val="NormalWeb"/>
        <w:spacing w:before="0" w:beforeAutospacing="0" w:after="0" w:afterAutospacing="0" w:line="276" w:lineRule="auto"/>
        <w:ind w:firstLine="720"/>
        <w:jc w:val="both"/>
        <w:rPr>
          <w:rFonts w:ascii="Arial" w:eastAsiaTheme="minorHAnsi" w:hAnsi="Arial" w:cs="Arial"/>
          <w:sz w:val="10"/>
          <w:szCs w:val="10"/>
          <w:lang w:eastAsia="en-US"/>
        </w:rPr>
      </w:pPr>
    </w:p>
    <w:p w14:paraId="6143E16C" w14:textId="77777777" w:rsidR="00060171" w:rsidRPr="00C4182C" w:rsidRDefault="00F811ED" w:rsidP="00200BED">
      <w:pPr>
        <w:spacing w:after="120" w:line="276" w:lineRule="auto"/>
        <w:jc w:val="both"/>
        <w:rPr>
          <w:rFonts w:ascii="Arial" w:hAnsi="Arial" w:cs="Arial"/>
          <w:b/>
          <w:bCs/>
          <w:sz w:val="20"/>
          <w:szCs w:val="20"/>
        </w:rPr>
      </w:pPr>
      <w:r w:rsidRPr="00C4182C">
        <w:rPr>
          <w:rFonts w:ascii="Arial" w:hAnsi="Arial" w:cs="Arial"/>
          <w:b/>
          <w:bCs/>
          <w:sz w:val="20"/>
          <w:szCs w:val="20"/>
        </w:rPr>
        <w:t>FINANCIAMENTO</w:t>
      </w:r>
    </w:p>
    <w:p w14:paraId="216E3524" w14:textId="6830BE7C" w:rsidR="00060171" w:rsidRPr="00C4182C" w:rsidRDefault="00F811ED" w:rsidP="00200BED">
      <w:pPr>
        <w:pStyle w:val="NormalWeb"/>
        <w:spacing w:before="0" w:beforeAutospacing="0" w:after="120" w:afterAutospacing="0" w:line="276" w:lineRule="auto"/>
        <w:ind w:firstLine="284"/>
        <w:jc w:val="both"/>
        <w:rPr>
          <w:rFonts w:ascii="Arial" w:hAnsi="Arial" w:cs="Arial"/>
          <w:sz w:val="20"/>
          <w:szCs w:val="20"/>
        </w:rPr>
      </w:pPr>
      <w:r w:rsidRPr="00C4182C">
        <w:rPr>
          <w:rFonts w:ascii="Arial" w:hAnsi="Arial" w:cs="Arial"/>
          <w:sz w:val="20"/>
          <w:szCs w:val="20"/>
        </w:rPr>
        <w:t>O presente estudo foi realizado com apoio de Coordenação de Aperfeiçoamento de Pessoal de Nível Superior – Brasil (CAPES)</w:t>
      </w:r>
      <w:r w:rsidRPr="00C4182C">
        <w:rPr>
          <w:rFonts w:ascii="Arial" w:hAnsi="Arial" w:cs="Arial"/>
          <w:color w:val="000000" w:themeColor="text1"/>
        </w:rPr>
        <w:t xml:space="preserve"> </w:t>
      </w:r>
      <w:r w:rsidRPr="00C4182C">
        <w:rPr>
          <w:rFonts w:ascii="Arial" w:hAnsi="Arial" w:cs="Arial"/>
          <w:sz w:val="20"/>
          <w:szCs w:val="20"/>
        </w:rPr>
        <w:t xml:space="preserve">– Código de Financiamento 001. Portaria Nº 206, de 4 de setembro de 2018. </w:t>
      </w:r>
      <w:r w:rsidR="00000000">
        <w:rPr>
          <w:rFonts w:ascii="Arial" w:hAnsi="Arial" w:cs="Arial"/>
          <w:sz w:val="20"/>
          <w:szCs w:val="20"/>
        </w:rPr>
        <w:pict w14:anchorId="0A1045AC">
          <v:rect id="_x0000_i1029" style="width:0;height:1.5pt" o:hralign="center" o:hrstd="t" o:hr="t" fillcolor="#a0a0a0" stroked="f"/>
        </w:pict>
      </w:r>
    </w:p>
    <w:p w14:paraId="31E83B8B" w14:textId="77777777" w:rsidR="00200BED" w:rsidRPr="00250CDB" w:rsidRDefault="00200BED" w:rsidP="00200BED">
      <w:pPr>
        <w:spacing w:after="0"/>
        <w:jc w:val="both"/>
        <w:rPr>
          <w:rFonts w:ascii="Arial" w:hAnsi="Arial" w:cs="Arial"/>
          <w:b/>
          <w:bCs/>
          <w:sz w:val="8"/>
          <w:szCs w:val="8"/>
        </w:rPr>
      </w:pPr>
    </w:p>
    <w:p w14:paraId="1BF96ED6" w14:textId="31089927" w:rsidR="00060171" w:rsidRPr="00C4182C" w:rsidRDefault="00F811ED" w:rsidP="00200BED">
      <w:pPr>
        <w:spacing w:after="120"/>
        <w:jc w:val="both"/>
        <w:rPr>
          <w:rFonts w:ascii="Arial" w:hAnsi="Arial" w:cs="Arial"/>
          <w:sz w:val="20"/>
          <w:szCs w:val="20"/>
        </w:rPr>
      </w:pPr>
      <w:r w:rsidRPr="00C4182C">
        <w:rPr>
          <w:rFonts w:ascii="Arial" w:hAnsi="Arial" w:cs="Arial"/>
          <w:b/>
          <w:bCs/>
          <w:sz w:val="20"/>
          <w:szCs w:val="20"/>
        </w:rPr>
        <w:t xml:space="preserve">REFERÊNCIAS </w:t>
      </w:r>
    </w:p>
    <w:p w14:paraId="50C92C50" w14:textId="12784F61" w:rsidR="00060171" w:rsidRPr="00C4182C" w:rsidRDefault="00200B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ABESO.</w:t>
      </w:r>
      <w:r>
        <w:rPr>
          <w:rFonts w:ascii="Arial" w:hAnsi="Arial" w:cs="Arial"/>
          <w:sz w:val="20"/>
          <w:szCs w:val="20"/>
        </w:rPr>
        <w:t xml:space="preserve"> </w:t>
      </w:r>
      <w:r w:rsidR="00F811ED" w:rsidRPr="00C4182C">
        <w:rPr>
          <w:rFonts w:ascii="Arial" w:hAnsi="Arial" w:cs="Arial"/>
          <w:sz w:val="20"/>
          <w:szCs w:val="20"/>
        </w:rPr>
        <w:t xml:space="preserve">ASSOCIAÇÃO BRASILEIRA PARA O ESTUDO DA OBESIDADE E SÍNDROME METABÓLICA 2020. Os últimos números da obesidade no Brasil. Disponível em: https://abeso.org.br/os-ultimos-numeros-da-obesidade-no-brasil. Acesso em:10 de fevereiro de 2022.  </w:t>
      </w:r>
    </w:p>
    <w:p w14:paraId="50B5E4F5" w14:textId="2C89FB41"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AMORIM JSC, et al. Fatores associados à ótima capacidade para o trabalho em servidores idosos de uma universidade no sul do Brasil. Revista brasileira de saúde ocupacional. 2018; 43: 15.</w:t>
      </w:r>
    </w:p>
    <w:p w14:paraId="6D1D7A6B"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ANDRADE ARG e SOUZA TGP. O impacto da violência doméstica na vida da mulher que exerce o trabalho remoto em tempos de pandemia de covid-19. Repositório universitário da Ânima (RUNA). 2021; 1-18.</w:t>
      </w:r>
    </w:p>
    <w:p w14:paraId="1EEE5EE6" w14:textId="670091B8"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ANTUNES ED, et al. </w:t>
      </w:r>
      <w:r w:rsidR="00200BED" w:rsidRPr="00C45A45">
        <w:rPr>
          <w:rFonts w:ascii="Arial" w:hAnsi="Arial" w:cs="Arial"/>
          <w:sz w:val="20"/>
          <w:szCs w:val="20"/>
          <w:lang w:val="en-US"/>
        </w:rPr>
        <w:t>Part-Time</w:t>
      </w:r>
      <w:r w:rsidRPr="00C45A45">
        <w:rPr>
          <w:rFonts w:ascii="Arial" w:hAnsi="Arial" w:cs="Arial"/>
          <w:sz w:val="20"/>
          <w:szCs w:val="20"/>
          <w:lang w:val="en-US"/>
        </w:rPr>
        <w:t xml:space="preserve"> or full-time teleworking? A systematic review of the psychosocial risk factors of telework from home. </w:t>
      </w:r>
      <w:proofErr w:type="spellStart"/>
      <w:r w:rsidRPr="00C4182C">
        <w:rPr>
          <w:rFonts w:ascii="Arial" w:hAnsi="Arial" w:cs="Arial"/>
          <w:sz w:val="20"/>
          <w:szCs w:val="20"/>
        </w:rPr>
        <w:t>Frontiers</w:t>
      </w:r>
      <w:proofErr w:type="spellEnd"/>
      <w:r w:rsidRPr="00C4182C">
        <w:rPr>
          <w:rFonts w:ascii="Arial" w:hAnsi="Arial" w:cs="Arial"/>
          <w:sz w:val="20"/>
          <w:szCs w:val="20"/>
        </w:rPr>
        <w:t xml:space="preserve"> in </w:t>
      </w:r>
      <w:proofErr w:type="spellStart"/>
      <w:r w:rsidRPr="00C4182C">
        <w:rPr>
          <w:rFonts w:ascii="Arial" w:hAnsi="Arial" w:cs="Arial"/>
          <w:sz w:val="20"/>
          <w:szCs w:val="20"/>
        </w:rPr>
        <w:t>Psycholog</w:t>
      </w:r>
      <w:proofErr w:type="spellEnd"/>
      <w:r w:rsidRPr="00C4182C">
        <w:rPr>
          <w:rFonts w:ascii="Arial" w:hAnsi="Arial" w:cs="Arial"/>
          <w:sz w:val="20"/>
          <w:szCs w:val="20"/>
        </w:rPr>
        <w:t xml:space="preserve">. 2023; 22:14: 1065593. </w:t>
      </w:r>
    </w:p>
    <w:p w14:paraId="39BB5321" w14:textId="4C04A921"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ANTUNES ED e FISCHER FM. Engenharia de produção: além dos produtos e sistemas produtivos 2. </w:t>
      </w:r>
      <w:proofErr w:type="spellStart"/>
      <w:r w:rsidRPr="00C4182C">
        <w:rPr>
          <w:rFonts w:ascii="Arial" w:hAnsi="Arial" w:cs="Arial"/>
          <w:sz w:val="20"/>
          <w:szCs w:val="20"/>
        </w:rPr>
        <w:t>ed</w:t>
      </w:r>
      <w:proofErr w:type="spellEnd"/>
      <w:r w:rsidRPr="00C4182C">
        <w:rPr>
          <w:rFonts w:ascii="Arial" w:hAnsi="Arial" w:cs="Arial"/>
          <w:sz w:val="20"/>
          <w:szCs w:val="20"/>
        </w:rPr>
        <w:t xml:space="preserve"> Atena, Ponta Grossa-PR, 2021</w:t>
      </w:r>
      <w:r w:rsidR="00200BED">
        <w:rPr>
          <w:rFonts w:ascii="Arial" w:hAnsi="Arial" w:cs="Arial"/>
          <w:sz w:val="20"/>
          <w:szCs w:val="20"/>
        </w:rPr>
        <w:t xml:space="preserve">; </w:t>
      </w:r>
      <w:r w:rsidRPr="00C4182C">
        <w:rPr>
          <w:rFonts w:ascii="Arial" w:hAnsi="Arial" w:cs="Arial"/>
          <w:sz w:val="20"/>
          <w:szCs w:val="20"/>
        </w:rPr>
        <w:t>13</w:t>
      </w:r>
      <w:r w:rsidR="00200BED">
        <w:rPr>
          <w:rFonts w:ascii="Arial" w:hAnsi="Arial" w:cs="Arial"/>
          <w:sz w:val="20"/>
          <w:szCs w:val="20"/>
        </w:rPr>
        <w:t>:</w:t>
      </w:r>
      <w:r w:rsidRPr="00C4182C">
        <w:rPr>
          <w:rFonts w:ascii="Arial" w:hAnsi="Arial" w:cs="Arial"/>
          <w:sz w:val="20"/>
          <w:szCs w:val="20"/>
        </w:rPr>
        <w:t xml:space="preserve"> 158.</w:t>
      </w:r>
    </w:p>
    <w:p w14:paraId="6270EDF5" w14:textId="69D931CD"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ANTUNES ED, et al. A ponta do iceberg: o teletrabalho durante a pandemia.  Saúde e Sociedade. 2022; 32(3): 220075.</w:t>
      </w:r>
    </w:p>
    <w:p w14:paraId="2165A919"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ARAÚJO IC e CARMO JSO. O impacto do teletrabalho na vida das mulheres em tempos de pandemia. V Seminário Internacional Desfazendo Gênero. Realize Eventos Científicos, 2021. </w:t>
      </w:r>
    </w:p>
    <w:p w14:paraId="5414D66F"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BOHLER FR, et al. Relatório técnico da pesquisa: o trabalho remoto/home-office no contexto da pandemia covid-19 parte I. REMIR trabalho, 2020; 1-46.  </w:t>
      </w:r>
    </w:p>
    <w:p w14:paraId="3E733C90"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BRIDI MA, et al. Relatório da Pesquisa Parte I e Parte II: O trabalho remoto e as condições das mulheres no contexto da pandemia covid-19.  REMIR trabalho, 2020; 1-5.</w:t>
      </w:r>
    </w:p>
    <w:p w14:paraId="65E72ACA" w14:textId="4C586501"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BRIDI MA, et al. O trabalho remoto/home-office no contexto da pandemia COVID-19 parte II. REMIR trabalho, 2020; 1-89</w:t>
      </w:r>
      <w:r w:rsidR="00200BED">
        <w:rPr>
          <w:rFonts w:ascii="Arial" w:hAnsi="Arial" w:cs="Arial"/>
          <w:sz w:val="20"/>
          <w:szCs w:val="20"/>
        </w:rPr>
        <w:t>.</w:t>
      </w:r>
    </w:p>
    <w:p w14:paraId="70617659" w14:textId="7627C7E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COELHO LG, et al. Percepções sobre o trabalho remoto o período pandêmico: um estudo de caso no Instituto Federal do Ceará. Revista Brasileira de Planejamento e Desenvolvimento, 2022; 11 (2): 476-492. </w:t>
      </w:r>
    </w:p>
    <w:p w14:paraId="660634E8" w14:textId="6F2CE260"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DURÃES B e et al. O teletrabalho na pandemia da covid-19: uma nova armadilha do capital? Revista Sociedade e Estado, 2021; 36 (3): 945-966</w:t>
      </w:r>
      <w:r w:rsidR="00200BED">
        <w:rPr>
          <w:rFonts w:ascii="Arial" w:hAnsi="Arial" w:cs="Arial"/>
          <w:sz w:val="20"/>
          <w:szCs w:val="20"/>
        </w:rPr>
        <w:t>.</w:t>
      </w:r>
    </w:p>
    <w:p w14:paraId="17289CCC"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FISCHER FM, et al. (In) ability in nursing Work. </w:t>
      </w:r>
      <w:r w:rsidRPr="00C4182C">
        <w:rPr>
          <w:rFonts w:ascii="Arial" w:hAnsi="Arial" w:cs="Arial"/>
          <w:sz w:val="20"/>
          <w:szCs w:val="20"/>
        </w:rPr>
        <w:t>Revista Brasileira de Medicina do Trabalho, 2005; 3(2): 97-103.</w:t>
      </w:r>
    </w:p>
    <w:p w14:paraId="0C1402E6" w14:textId="0C961F01"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GÓES GS, et al. Trabalho remoto no Brasil em 2020 sob a pandemia do COVID-19: quem, quantos e onde estão? Instituto de Pesquisa Econômica Aplicada (IPEA), 2021; 52(6): 1-11</w:t>
      </w:r>
      <w:r w:rsidR="00200BED">
        <w:rPr>
          <w:rFonts w:ascii="Arial" w:hAnsi="Arial" w:cs="Arial"/>
          <w:sz w:val="20"/>
          <w:szCs w:val="20"/>
        </w:rPr>
        <w:t>.</w:t>
      </w:r>
    </w:p>
    <w:p w14:paraId="76BFDB49"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HILL EJ, et al. Does it matter you work? A comparison of how three work venues (traditional office, virtual office, and home office) influence aspects of work and personal/family life. </w:t>
      </w:r>
      <w:r w:rsidRPr="00C4182C">
        <w:rPr>
          <w:rFonts w:ascii="Arial" w:hAnsi="Arial" w:cs="Arial"/>
          <w:sz w:val="20"/>
          <w:szCs w:val="20"/>
        </w:rPr>
        <w:t xml:space="preserve">Journal of </w:t>
      </w:r>
      <w:proofErr w:type="spellStart"/>
      <w:r w:rsidRPr="00C4182C">
        <w:rPr>
          <w:rFonts w:ascii="Arial" w:hAnsi="Arial" w:cs="Arial"/>
          <w:sz w:val="20"/>
          <w:szCs w:val="20"/>
        </w:rPr>
        <w:t>Vocational</w:t>
      </w:r>
      <w:proofErr w:type="spellEnd"/>
      <w:r w:rsidRPr="00C4182C">
        <w:rPr>
          <w:rFonts w:ascii="Arial" w:hAnsi="Arial" w:cs="Arial"/>
          <w:sz w:val="20"/>
          <w:szCs w:val="20"/>
        </w:rPr>
        <w:t xml:space="preserve"> </w:t>
      </w:r>
      <w:proofErr w:type="spellStart"/>
      <w:r w:rsidRPr="00C4182C">
        <w:rPr>
          <w:rFonts w:ascii="Arial" w:hAnsi="Arial" w:cs="Arial"/>
          <w:sz w:val="20"/>
          <w:szCs w:val="20"/>
        </w:rPr>
        <w:t>Behavior</w:t>
      </w:r>
      <w:proofErr w:type="spellEnd"/>
      <w:r w:rsidRPr="00C4182C">
        <w:rPr>
          <w:rFonts w:ascii="Arial" w:hAnsi="Arial" w:cs="Arial"/>
          <w:sz w:val="20"/>
          <w:szCs w:val="20"/>
        </w:rPr>
        <w:t xml:space="preserve">, 2003; 63: 220-241. </w:t>
      </w:r>
    </w:p>
    <w:p w14:paraId="394C8664" w14:textId="2980B0EA" w:rsidR="00060171" w:rsidRPr="00C4182C" w:rsidRDefault="00200BED" w:rsidP="00250CDB">
      <w:pPr>
        <w:pStyle w:val="PargrafodaLista"/>
        <w:numPr>
          <w:ilvl w:val="0"/>
          <w:numId w:val="1"/>
        </w:numPr>
        <w:spacing w:after="0"/>
        <w:ind w:left="426" w:hanging="328"/>
        <w:jc w:val="both"/>
        <w:rPr>
          <w:rFonts w:ascii="Arial" w:hAnsi="Arial" w:cs="Arial"/>
          <w:sz w:val="20"/>
          <w:szCs w:val="20"/>
        </w:rPr>
      </w:pPr>
      <w:r>
        <w:rPr>
          <w:rFonts w:ascii="Arial" w:hAnsi="Arial" w:cs="Arial"/>
          <w:sz w:val="20"/>
          <w:szCs w:val="20"/>
        </w:rPr>
        <w:t xml:space="preserve">IBGE. </w:t>
      </w:r>
      <w:r w:rsidR="00F811ED" w:rsidRPr="00C4182C">
        <w:rPr>
          <w:rFonts w:ascii="Arial" w:hAnsi="Arial" w:cs="Arial"/>
          <w:sz w:val="20"/>
          <w:szCs w:val="20"/>
        </w:rPr>
        <w:t>INSTITUTO BRASILEIRO DE GEOGRAFIA E ESTATÍSTICA</w:t>
      </w:r>
      <w:r>
        <w:rPr>
          <w:rFonts w:ascii="Arial" w:hAnsi="Arial" w:cs="Arial"/>
          <w:sz w:val="20"/>
          <w:szCs w:val="20"/>
        </w:rPr>
        <w:t xml:space="preserve">. </w:t>
      </w:r>
      <w:r w:rsidR="00F811ED" w:rsidRPr="00C4182C">
        <w:rPr>
          <w:rFonts w:ascii="Arial" w:hAnsi="Arial" w:cs="Arial"/>
          <w:sz w:val="20"/>
          <w:szCs w:val="20"/>
        </w:rPr>
        <w:t>Pesquisa Nacional por Amostra de Domicílios Contínua (Pnad) 2018-2019, 2020. Disponível em: https://biblioteca.ibge.gov.br/visualizacao/livros/liv101722_apresentacao.pdf. Acesso em: 10 de fevereiro de 2022.</w:t>
      </w:r>
    </w:p>
    <w:p w14:paraId="47CC825E" w14:textId="7EBBFA7A"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INTERNATIONAL LABOUR OFFICE (ILO). Psychosocial factors at work: recognition and control. </w:t>
      </w:r>
      <w:r w:rsidRPr="00C4182C">
        <w:rPr>
          <w:rFonts w:ascii="Arial" w:hAnsi="Arial" w:cs="Arial"/>
          <w:sz w:val="20"/>
          <w:szCs w:val="20"/>
        </w:rPr>
        <w:t xml:space="preserve">Geneva: </w:t>
      </w:r>
      <w:proofErr w:type="spellStart"/>
      <w:r w:rsidRPr="00C4182C">
        <w:rPr>
          <w:rFonts w:ascii="Arial" w:hAnsi="Arial" w:cs="Arial"/>
          <w:sz w:val="20"/>
          <w:szCs w:val="20"/>
        </w:rPr>
        <w:t>International</w:t>
      </w:r>
      <w:proofErr w:type="spellEnd"/>
      <w:r w:rsidRPr="00C4182C">
        <w:rPr>
          <w:rFonts w:ascii="Arial" w:hAnsi="Arial" w:cs="Arial"/>
          <w:sz w:val="20"/>
          <w:szCs w:val="20"/>
        </w:rPr>
        <w:t xml:space="preserve"> Labour Office</w:t>
      </w:r>
      <w:r w:rsidR="00200BED">
        <w:rPr>
          <w:rFonts w:ascii="Arial" w:hAnsi="Arial" w:cs="Arial"/>
          <w:sz w:val="20"/>
          <w:szCs w:val="20"/>
        </w:rPr>
        <w:t>.</w:t>
      </w:r>
      <w:r w:rsidRPr="00C4182C">
        <w:rPr>
          <w:rFonts w:ascii="Arial" w:hAnsi="Arial" w:cs="Arial"/>
          <w:sz w:val="20"/>
          <w:szCs w:val="20"/>
        </w:rPr>
        <w:t xml:space="preserve"> 1986; 5: 5197. </w:t>
      </w:r>
    </w:p>
    <w:p w14:paraId="0BB23A66"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KUJALA V, et al. Classification of Work Ability Index among Young employees. </w:t>
      </w:r>
      <w:proofErr w:type="spellStart"/>
      <w:r w:rsidRPr="00C4182C">
        <w:rPr>
          <w:rFonts w:ascii="Arial" w:hAnsi="Arial" w:cs="Arial"/>
          <w:sz w:val="20"/>
          <w:szCs w:val="20"/>
        </w:rPr>
        <w:t>Occupational</w:t>
      </w:r>
      <w:proofErr w:type="spellEnd"/>
      <w:r w:rsidRPr="00C4182C">
        <w:rPr>
          <w:rFonts w:ascii="Arial" w:hAnsi="Arial" w:cs="Arial"/>
          <w:sz w:val="20"/>
          <w:szCs w:val="20"/>
        </w:rPr>
        <w:t xml:space="preserve"> Medicine, 2005; 55: 399-401.</w:t>
      </w:r>
    </w:p>
    <w:p w14:paraId="4F772442"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LEMOS AHC, et al. Mulheres em home office durante a pandemia da covid-19 as configurações do conflito trabalho-família. Revista de Administração de Empresas, 2020; 60(6): 388-399.</w:t>
      </w:r>
    </w:p>
    <w:p w14:paraId="28B6E393" w14:textId="0C851774"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MACÊDO HTS. Envelhecimento e capacidade para o trabalho: uma revisão integrativa. Dissertação (Mestrado em Saúde Coletiva) - Faculdade de Ciências da Saúde do Trairi, Universidade Federal do Rio Grande do Norte, Natal, 2021; 65. </w:t>
      </w:r>
    </w:p>
    <w:p w14:paraId="0B4551F3"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MARCACINE PR, et al. Capacidade para o trabalho: fatores ocupacionais e socioeconômicos de mulheres economicamente ativas. REFACS, 2020; 8(2): 189.</w:t>
      </w:r>
    </w:p>
    <w:p w14:paraId="7D659F0E"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MARTINEZ MC, et al. Capacidade para o trabalho: revisão de literatura. Ciência e Saúde Coletiva, 2010; 15(1): 1553-1561.</w:t>
      </w:r>
    </w:p>
    <w:p w14:paraId="3E93DCBD"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MARTINEZ MC, et al. Validade e confiabilidade da versão brasileira do Índice de Capacidade para o Trabalho. Revista Saúde Pública, 2009; 43(3): 525-32. </w:t>
      </w:r>
    </w:p>
    <w:p w14:paraId="498813DA" w14:textId="0B456BB0"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MENDES DC, et al. A realidade do trabalho home office na atipicidade pandêmica. Revista Valore, 2020; 5</w:t>
      </w:r>
      <w:r w:rsidR="00200BED">
        <w:rPr>
          <w:rFonts w:ascii="Arial" w:hAnsi="Arial" w:cs="Arial"/>
          <w:sz w:val="20"/>
          <w:szCs w:val="20"/>
        </w:rPr>
        <w:t xml:space="preserve">: </w:t>
      </w:r>
      <w:r w:rsidRPr="00C4182C">
        <w:rPr>
          <w:rFonts w:ascii="Arial" w:hAnsi="Arial" w:cs="Arial"/>
          <w:sz w:val="20"/>
          <w:szCs w:val="20"/>
        </w:rPr>
        <w:t xml:space="preserve">160-191. </w:t>
      </w:r>
    </w:p>
    <w:p w14:paraId="046E8032"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MOURA DCA, et al. Prevalência de sintomas de depressão em agentes comunitários de saúde. Trabalho, Educação e Saúde, 2020; 18(2).</w:t>
      </w:r>
    </w:p>
    <w:p w14:paraId="1E38A428"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OAKMAN J, et al. A rapid review of mental and physical health effects of working at home: how do we optimise health?  </w:t>
      </w:r>
      <w:r w:rsidRPr="00C4182C">
        <w:rPr>
          <w:rFonts w:ascii="Arial" w:hAnsi="Arial" w:cs="Arial"/>
          <w:sz w:val="20"/>
          <w:szCs w:val="20"/>
        </w:rPr>
        <w:t xml:space="preserve">BMC </w:t>
      </w:r>
      <w:proofErr w:type="spellStart"/>
      <w:r w:rsidRPr="00C4182C">
        <w:rPr>
          <w:rFonts w:ascii="Arial" w:hAnsi="Arial" w:cs="Arial"/>
          <w:sz w:val="20"/>
          <w:szCs w:val="20"/>
        </w:rPr>
        <w:t>Public</w:t>
      </w:r>
      <w:proofErr w:type="spellEnd"/>
      <w:r w:rsidRPr="00C4182C">
        <w:rPr>
          <w:rFonts w:ascii="Arial" w:hAnsi="Arial" w:cs="Arial"/>
          <w:sz w:val="20"/>
          <w:szCs w:val="20"/>
        </w:rPr>
        <w:t xml:space="preserve"> Health, 2020; 20(1): 1825. </w:t>
      </w:r>
    </w:p>
    <w:p w14:paraId="7DFE4986" w14:textId="1ED6FE96" w:rsidR="00060171" w:rsidRPr="00C4182C" w:rsidRDefault="00200BED" w:rsidP="00250CDB">
      <w:pPr>
        <w:pStyle w:val="PargrafodaLista"/>
        <w:numPr>
          <w:ilvl w:val="0"/>
          <w:numId w:val="1"/>
        </w:numPr>
        <w:spacing w:after="0"/>
        <w:ind w:left="426" w:hanging="328"/>
        <w:jc w:val="both"/>
        <w:rPr>
          <w:rFonts w:ascii="Arial" w:hAnsi="Arial" w:cs="Arial"/>
          <w:sz w:val="20"/>
          <w:szCs w:val="20"/>
        </w:rPr>
      </w:pPr>
      <w:r>
        <w:rPr>
          <w:rFonts w:ascii="Arial" w:hAnsi="Arial" w:cs="Arial"/>
          <w:sz w:val="20"/>
          <w:szCs w:val="20"/>
        </w:rPr>
        <w:t xml:space="preserve">OIT. </w:t>
      </w:r>
      <w:r w:rsidR="00F811ED" w:rsidRPr="00C4182C">
        <w:rPr>
          <w:rFonts w:ascii="Arial" w:hAnsi="Arial" w:cs="Arial"/>
          <w:sz w:val="20"/>
          <w:szCs w:val="20"/>
        </w:rPr>
        <w:t>ORGANIZAÇÃO INTERNACIONAL DO TRABALHO</w:t>
      </w:r>
      <w:r>
        <w:rPr>
          <w:rFonts w:ascii="Arial" w:hAnsi="Arial" w:cs="Arial"/>
          <w:sz w:val="20"/>
          <w:szCs w:val="20"/>
        </w:rPr>
        <w:t xml:space="preserve">. </w:t>
      </w:r>
      <w:r w:rsidR="00F811ED" w:rsidRPr="00C4182C">
        <w:rPr>
          <w:rFonts w:ascii="Arial" w:hAnsi="Arial" w:cs="Arial"/>
          <w:sz w:val="20"/>
          <w:szCs w:val="20"/>
        </w:rPr>
        <w:t>Gestão dos riscos psicossociais relacionados com o trabalho durante a pandemia da COVID-19. 2020. Disponível em: https://www.ilo.org/lisbon/publica%C3%A7%C3%B5es/WCMS_823075/lang--pt/index.htm. Acesso em: agosto de 2022.</w:t>
      </w:r>
    </w:p>
    <w:p w14:paraId="1F57A653"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OLIVEIRA JÚNIOR PC, et al. Avaliação do Índice de capacidade para o trabalho (ICT) dos profissionais de enfermagem portadores de doenças crônicas não transmissíveis. Revista Brasileira de Geografia Médica e da Saúde, 2023; 17: 227-242. </w:t>
      </w:r>
    </w:p>
    <w:p w14:paraId="00946F62" w14:textId="38F18773"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PEREIRA MD, et al. A pandemia de COVID-19, o isolamento social, consequências na saúde mental e estratégias de enfrentamento: uma revisão integrativa. </w:t>
      </w:r>
      <w:proofErr w:type="spellStart"/>
      <w:r w:rsidRPr="00C4182C">
        <w:rPr>
          <w:rFonts w:ascii="Arial" w:hAnsi="Arial" w:cs="Arial"/>
          <w:sz w:val="20"/>
          <w:szCs w:val="20"/>
        </w:rPr>
        <w:t>Research</w:t>
      </w:r>
      <w:proofErr w:type="spellEnd"/>
      <w:r w:rsidRPr="00C4182C">
        <w:rPr>
          <w:rFonts w:ascii="Arial" w:hAnsi="Arial" w:cs="Arial"/>
          <w:sz w:val="20"/>
          <w:szCs w:val="20"/>
        </w:rPr>
        <w:t>, Society and Development, 2020; 9(7): 652974548.</w:t>
      </w:r>
    </w:p>
    <w:p w14:paraId="5981C30A"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POHJONEN, T. Perceived work ability of home care Workers in relation to individual and work-related factors in different age groups. </w:t>
      </w:r>
      <w:proofErr w:type="spellStart"/>
      <w:r w:rsidRPr="00C4182C">
        <w:rPr>
          <w:rFonts w:ascii="Arial" w:hAnsi="Arial" w:cs="Arial"/>
          <w:sz w:val="20"/>
          <w:szCs w:val="20"/>
        </w:rPr>
        <w:t>Occupational</w:t>
      </w:r>
      <w:proofErr w:type="spellEnd"/>
      <w:r w:rsidRPr="00C4182C">
        <w:rPr>
          <w:rFonts w:ascii="Arial" w:hAnsi="Arial" w:cs="Arial"/>
          <w:sz w:val="20"/>
          <w:szCs w:val="20"/>
        </w:rPr>
        <w:t xml:space="preserve"> Medicine, 2001; 51(3): 209-217. </w:t>
      </w:r>
    </w:p>
    <w:p w14:paraId="62243890" w14:textId="77777777" w:rsidR="00060171" w:rsidRPr="00C45A45" w:rsidRDefault="00F811ED" w:rsidP="00250CDB">
      <w:pPr>
        <w:pStyle w:val="PargrafodaLista"/>
        <w:numPr>
          <w:ilvl w:val="0"/>
          <w:numId w:val="1"/>
        </w:numPr>
        <w:spacing w:after="0"/>
        <w:ind w:left="426" w:hanging="328"/>
        <w:jc w:val="both"/>
        <w:rPr>
          <w:rFonts w:ascii="Arial" w:hAnsi="Arial" w:cs="Arial"/>
          <w:sz w:val="20"/>
          <w:szCs w:val="20"/>
          <w:lang w:val="en-US"/>
        </w:rPr>
      </w:pPr>
      <w:r w:rsidRPr="00C45A45">
        <w:rPr>
          <w:rFonts w:ascii="Arial" w:hAnsi="Arial" w:cs="Arial"/>
          <w:sz w:val="20"/>
          <w:szCs w:val="20"/>
          <w:lang w:val="en-US"/>
        </w:rPr>
        <w:t>SCHWINGELA, et al. Continued work employment and volunteerism and mental well-being of older adults: Singapore longitudinal ageing studies, 2009, 38(5): 351-537.</w:t>
      </w:r>
    </w:p>
    <w:p w14:paraId="229AE121"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SERRA MC, et al. Índice de Capacidade para o Trabalho (ICT) de colaboradores de um setor coordenador de atividades de manutenção. </w:t>
      </w:r>
      <w:proofErr w:type="spellStart"/>
      <w:r w:rsidRPr="00C4182C">
        <w:rPr>
          <w:rFonts w:ascii="Arial" w:hAnsi="Arial" w:cs="Arial"/>
          <w:sz w:val="20"/>
          <w:szCs w:val="20"/>
        </w:rPr>
        <w:t>Conference</w:t>
      </w:r>
      <w:proofErr w:type="spellEnd"/>
      <w:r w:rsidRPr="00C4182C">
        <w:rPr>
          <w:rFonts w:ascii="Arial" w:hAnsi="Arial" w:cs="Arial"/>
          <w:sz w:val="20"/>
          <w:szCs w:val="20"/>
        </w:rPr>
        <w:t xml:space="preserve"> </w:t>
      </w:r>
      <w:proofErr w:type="spellStart"/>
      <w:r w:rsidRPr="00C4182C">
        <w:rPr>
          <w:rFonts w:ascii="Arial" w:hAnsi="Arial" w:cs="Arial"/>
          <w:sz w:val="20"/>
          <w:szCs w:val="20"/>
        </w:rPr>
        <w:t>ConBRepro</w:t>
      </w:r>
      <w:proofErr w:type="spellEnd"/>
      <w:r w:rsidRPr="00C4182C">
        <w:rPr>
          <w:rFonts w:ascii="Arial" w:hAnsi="Arial" w:cs="Arial"/>
          <w:sz w:val="20"/>
          <w:szCs w:val="20"/>
        </w:rPr>
        <w:t xml:space="preserve">, 2019. </w:t>
      </w:r>
    </w:p>
    <w:p w14:paraId="2ABB6949" w14:textId="7873D8C1"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SILVA CA, et al. Mães em home office: O desafio do trabalho e o cuidado dos filhos durante a pandemia Covid-19. RASI, Revista de Administração, Sociedade e Inovação. 2023; 9(2): </w:t>
      </w:r>
      <w:r w:rsidR="00200BED">
        <w:rPr>
          <w:rFonts w:ascii="Arial" w:hAnsi="Arial" w:cs="Arial"/>
          <w:sz w:val="20"/>
          <w:szCs w:val="20"/>
        </w:rPr>
        <w:t>20-20.</w:t>
      </w:r>
    </w:p>
    <w:p w14:paraId="72C2D522" w14:textId="77777777"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SILVA SH, et al. Validade e confiabilidade do índice de capacidade para o trabalho (ICT) em trabalhadores de enfermagem. Departamento de Educação: Universidade de Aveiro, 2011; 27(6): 1077-1087.</w:t>
      </w:r>
    </w:p>
    <w:p w14:paraId="37775B5C" w14:textId="38A808E9" w:rsidR="00060171" w:rsidRPr="00C4182C" w:rsidRDefault="00200B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SOBRATT</w:t>
      </w:r>
      <w:r>
        <w:rPr>
          <w:rFonts w:ascii="Arial" w:hAnsi="Arial" w:cs="Arial"/>
          <w:sz w:val="20"/>
          <w:szCs w:val="20"/>
        </w:rPr>
        <w:t xml:space="preserve">. </w:t>
      </w:r>
      <w:r w:rsidR="00F811ED" w:rsidRPr="00C4182C">
        <w:rPr>
          <w:rFonts w:ascii="Arial" w:hAnsi="Arial" w:cs="Arial"/>
          <w:sz w:val="20"/>
          <w:szCs w:val="20"/>
        </w:rPr>
        <w:t>SOCIEDADE BRASILEIRA DE TELETRABALHO E TELEATIVIDADE</w:t>
      </w:r>
      <w:r>
        <w:rPr>
          <w:rFonts w:ascii="Arial" w:hAnsi="Arial" w:cs="Arial"/>
          <w:sz w:val="20"/>
          <w:szCs w:val="20"/>
        </w:rPr>
        <w:t xml:space="preserve">. </w:t>
      </w:r>
      <w:r w:rsidR="00F811ED" w:rsidRPr="00C4182C">
        <w:rPr>
          <w:rFonts w:ascii="Arial" w:hAnsi="Arial" w:cs="Arial"/>
          <w:sz w:val="20"/>
          <w:szCs w:val="20"/>
        </w:rPr>
        <w:t>Orientação para implantação e prática do Teletrabalho e Home Office. O Trabalho do Futuro chegou para ficar. 2020. Disponível: https://www.sobratt.org.br/17122020-resultados-pesquisa-home-office-2020. Acesso em: 15 de dezembro de 2022.</w:t>
      </w:r>
    </w:p>
    <w:p w14:paraId="78F8A25F" w14:textId="216AA418"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SOUZA DO. As dimensões da precarização do trabalho em face da pandemia de Covid-19. Trabalho, Educação e Saúde, 2021; 19: 00311143.</w:t>
      </w:r>
    </w:p>
    <w:p w14:paraId="757A216D" w14:textId="31A3327B"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TENÓRIO RJM. A saúde mental e ergonômica no trabalho remoto no pós- pandemia. Revista Espaço Acadêmico, 2021; 20</w:t>
      </w:r>
      <w:r w:rsidR="00200BED">
        <w:rPr>
          <w:rFonts w:ascii="Arial" w:hAnsi="Arial" w:cs="Arial"/>
          <w:sz w:val="20"/>
          <w:szCs w:val="20"/>
        </w:rPr>
        <w:t>.</w:t>
      </w:r>
    </w:p>
    <w:p w14:paraId="696149CE" w14:textId="2F536E48"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5A45">
        <w:rPr>
          <w:rFonts w:ascii="Arial" w:hAnsi="Arial" w:cs="Arial"/>
          <w:sz w:val="20"/>
          <w:szCs w:val="20"/>
          <w:lang w:val="en-US"/>
        </w:rPr>
        <w:t xml:space="preserve">TUOMI K, et al. Finnish research Project on aging Workers in 1982-1992. </w:t>
      </w:r>
      <w:proofErr w:type="spellStart"/>
      <w:r w:rsidRPr="00C4182C">
        <w:rPr>
          <w:rFonts w:ascii="Arial" w:hAnsi="Arial" w:cs="Arial"/>
          <w:sz w:val="20"/>
          <w:szCs w:val="20"/>
        </w:rPr>
        <w:t>Scand</w:t>
      </w:r>
      <w:proofErr w:type="spellEnd"/>
      <w:r w:rsidRPr="00C4182C">
        <w:rPr>
          <w:rFonts w:ascii="Arial" w:hAnsi="Arial" w:cs="Arial"/>
          <w:sz w:val="20"/>
          <w:szCs w:val="20"/>
        </w:rPr>
        <w:t xml:space="preserve"> J </w:t>
      </w:r>
      <w:proofErr w:type="spellStart"/>
      <w:r w:rsidRPr="00C4182C">
        <w:rPr>
          <w:rFonts w:ascii="Arial" w:hAnsi="Arial" w:cs="Arial"/>
          <w:sz w:val="20"/>
          <w:szCs w:val="20"/>
        </w:rPr>
        <w:t>Work</w:t>
      </w:r>
      <w:proofErr w:type="spellEnd"/>
      <w:r w:rsidRPr="00C4182C">
        <w:rPr>
          <w:rFonts w:ascii="Arial" w:hAnsi="Arial" w:cs="Arial"/>
          <w:sz w:val="20"/>
          <w:szCs w:val="20"/>
        </w:rPr>
        <w:t xml:space="preserve"> </w:t>
      </w:r>
      <w:proofErr w:type="spellStart"/>
      <w:r w:rsidRPr="00C4182C">
        <w:rPr>
          <w:rFonts w:ascii="Arial" w:hAnsi="Arial" w:cs="Arial"/>
          <w:sz w:val="20"/>
          <w:szCs w:val="20"/>
        </w:rPr>
        <w:t>Environ</w:t>
      </w:r>
      <w:proofErr w:type="spellEnd"/>
      <w:r w:rsidRPr="00C4182C">
        <w:rPr>
          <w:rFonts w:ascii="Arial" w:hAnsi="Arial" w:cs="Arial"/>
          <w:sz w:val="20"/>
          <w:szCs w:val="20"/>
        </w:rPr>
        <w:t xml:space="preserve"> Health, 1997; 23</w:t>
      </w:r>
      <w:r w:rsidR="00200BED">
        <w:rPr>
          <w:rFonts w:ascii="Arial" w:hAnsi="Arial" w:cs="Arial"/>
          <w:sz w:val="20"/>
          <w:szCs w:val="20"/>
        </w:rPr>
        <w:t>(</w:t>
      </w:r>
      <w:r w:rsidRPr="00C4182C">
        <w:rPr>
          <w:rFonts w:ascii="Arial" w:hAnsi="Arial" w:cs="Arial"/>
          <w:sz w:val="20"/>
          <w:szCs w:val="20"/>
        </w:rPr>
        <w:t>1): 7–11.</w:t>
      </w:r>
    </w:p>
    <w:p w14:paraId="545963BD" w14:textId="4BC64CBA" w:rsidR="00060171" w:rsidRPr="00C4182C" w:rsidRDefault="00F811ED" w:rsidP="00250CDB">
      <w:pPr>
        <w:pStyle w:val="PargrafodaLista"/>
        <w:numPr>
          <w:ilvl w:val="0"/>
          <w:numId w:val="1"/>
        </w:numPr>
        <w:spacing w:after="0"/>
        <w:ind w:left="426" w:hanging="328"/>
        <w:jc w:val="both"/>
        <w:rPr>
          <w:rFonts w:ascii="Arial" w:hAnsi="Arial" w:cs="Arial"/>
          <w:sz w:val="20"/>
          <w:szCs w:val="20"/>
        </w:rPr>
      </w:pPr>
      <w:r w:rsidRPr="00C4182C">
        <w:rPr>
          <w:rFonts w:ascii="Arial" w:hAnsi="Arial" w:cs="Arial"/>
          <w:sz w:val="20"/>
          <w:szCs w:val="20"/>
        </w:rPr>
        <w:t xml:space="preserve">TUOMI K, et al. Índice de Capacidade para o Trabalho. Programa Respeito ao Envelhecimento. Ciência e Saúde Coletiva, 2010; 15 (1). </w:t>
      </w:r>
    </w:p>
    <w:p w14:paraId="045425D3" w14:textId="77777777" w:rsidR="00060171" w:rsidRPr="00C4182C" w:rsidRDefault="00060171">
      <w:pPr>
        <w:spacing w:line="276" w:lineRule="auto"/>
        <w:jc w:val="both"/>
        <w:rPr>
          <w:rFonts w:ascii="Arial" w:hAnsi="Arial" w:cs="Arial"/>
          <w:sz w:val="20"/>
          <w:szCs w:val="20"/>
        </w:rPr>
      </w:pPr>
    </w:p>
    <w:p w14:paraId="2B3BD32A" w14:textId="77777777" w:rsidR="00060171" w:rsidRPr="00C4182C" w:rsidRDefault="00060171">
      <w:pPr>
        <w:spacing w:line="276" w:lineRule="auto"/>
        <w:jc w:val="both"/>
        <w:rPr>
          <w:rFonts w:ascii="Arial" w:hAnsi="Arial" w:cs="Arial"/>
          <w:sz w:val="20"/>
          <w:szCs w:val="20"/>
        </w:rPr>
      </w:pPr>
    </w:p>
    <w:p w14:paraId="486CD13A" w14:textId="77777777" w:rsidR="00060171" w:rsidRPr="00C4182C" w:rsidRDefault="00060171">
      <w:pPr>
        <w:spacing w:line="276" w:lineRule="auto"/>
        <w:jc w:val="both"/>
        <w:rPr>
          <w:rFonts w:ascii="Arial" w:eastAsia="Calibri" w:hAnsi="Arial" w:cs="Arial"/>
          <w:color w:val="000000"/>
          <w:sz w:val="20"/>
          <w:szCs w:val="20"/>
        </w:rPr>
      </w:pPr>
    </w:p>
    <w:p w14:paraId="11A36A47" w14:textId="77777777" w:rsidR="00060171" w:rsidRPr="00C4182C" w:rsidRDefault="00060171">
      <w:pPr>
        <w:pStyle w:val="NormalWeb"/>
        <w:shd w:val="clear" w:color="auto" w:fill="FFFFFF"/>
        <w:spacing w:before="0" w:beforeAutospacing="0" w:after="0" w:afterAutospacing="0" w:line="276" w:lineRule="auto"/>
        <w:jc w:val="both"/>
        <w:rPr>
          <w:rFonts w:ascii="Arial" w:hAnsi="Arial" w:cs="Arial"/>
          <w:color w:val="000000"/>
          <w:sz w:val="20"/>
          <w:szCs w:val="20"/>
        </w:rPr>
      </w:pPr>
    </w:p>
    <w:p w14:paraId="4530CEDB" w14:textId="77777777" w:rsidR="00060171" w:rsidRPr="00C4182C" w:rsidRDefault="00060171">
      <w:pPr>
        <w:spacing w:line="276" w:lineRule="auto"/>
        <w:jc w:val="both"/>
        <w:rPr>
          <w:rFonts w:ascii="Arial" w:eastAsia="Calibri" w:hAnsi="Arial" w:cs="Arial"/>
          <w:color w:val="000000"/>
        </w:rPr>
      </w:pPr>
    </w:p>
    <w:sectPr w:rsidR="00060171" w:rsidRPr="00C4182C" w:rsidSect="00C4182C">
      <w:headerReference w:type="default" r:id="rId10"/>
      <w:footerReference w:type="default" r:id="rId11"/>
      <w:pgSz w:w="11907" w:h="16839"/>
      <w:pgMar w:top="1134" w:right="1134" w:bottom="1134" w:left="1134" w:header="992"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964B7" w14:textId="77777777" w:rsidR="00C125D6" w:rsidRDefault="00C125D6">
      <w:pPr>
        <w:spacing w:after="0"/>
      </w:pPr>
      <w:r>
        <w:separator/>
      </w:r>
    </w:p>
  </w:endnote>
  <w:endnote w:type="continuationSeparator" w:id="0">
    <w:p w14:paraId="4DB358FD" w14:textId="77777777" w:rsidR="00C125D6" w:rsidRDefault="00C125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327450"/>
      <w:docPartObj>
        <w:docPartGallery w:val="AutoText"/>
      </w:docPartObj>
    </w:sdtPr>
    <w:sdtContent>
      <w:sdt>
        <w:sdtPr>
          <w:id w:val="-928656843"/>
          <w:docPartObj>
            <w:docPartGallery w:val="AutoText"/>
          </w:docPartObj>
        </w:sdtPr>
        <w:sdtContent>
          <w:sdt>
            <w:sdtPr>
              <w:id w:val="-1618975698"/>
              <w:docPartObj>
                <w:docPartGallery w:val="AutoText"/>
              </w:docPartObj>
            </w:sdtPr>
            <w:sdtContent>
              <w:sdt>
                <w:sdtPr>
                  <w:id w:val="-1748802868"/>
                  <w:docPartObj>
                    <w:docPartGallery w:val="AutoText"/>
                  </w:docPartObj>
                </w:sdtPr>
                <w:sdtContent>
                  <w:sdt>
                    <w:sdtPr>
                      <w:id w:val="2129427800"/>
                      <w:docPartObj>
                        <w:docPartGallery w:val="AutoText"/>
                      </w:docPartObj>
                    </w:sdtPr>
                    <w:sdtContent>
                      <w:p w14:paraId="290C52E2" w14:textId="77777777" w:rsidR="00060171" w:rsidRPr="00C4182C" w:rsidRDefault="00F811ED" w:rsidP="00C4182C">
                        <w:pPr>
                          <w:pStyle w:val="Default"/>
                          <w:tabs>
                            <w:tab w:val="left" w:pos="3060"/>
                          </w:tabs>
                          <w:jc w:val="center"/>
                        </w:pPr>
                        <w:r w:rsidRPr="00C4182C">
                          <w:rPr>
                            <w:noProof/>
                            <w:lang w:eastAsia="pt-BR"/>
                          </w:rPr>
                          <mc:AlternateContent>
                            <mc:Choice Requires="wps">
                              <w:drawing>
                                <wp:anchor distT="0" distB="0" distL="114300" distR="114300" simplePos="0" relativeHeight="251658752" behindDoc="0" locked="0" layoutInCell="1" allowOverlap="1" wp14:anchorId="45950F3E" wp14:editId="02768A08">
                                  <wp:simplePos x="0" y="0"/>
                                  <wp:positionH relativeFrom="column">
                                    <wp:posOffset>-142875</wp:posOffset>
                                  </wp:positionH>
                                  <wp:positionV relativeFrom="paragraph">
                                    <wp:posOffset>133985</wp:posOffset>
                                  </wp:positionV>
                                  <wp:extent cx="6267450" cy="0"/>
                                  <wp:effectExtent l="0" t="0" r="0" b="0"/>
                                  <wp:wrapNone/>
                                  <wp:docPr id="4" name="Conector Reto 4"/>
                                  <wp:cNvGraphicFramePr/>
                                  <a:graphic xmlns:a="http://schemas.openxmlformats.org/drawingml/2006/main">
                                    <a:graphicData uri="http://schemas.microsoft.com/office/word/2010/wordprocessingShape">
                                      <wps:wsp>
                                        <wps:cNvCnPr/>
                                        <wps:spPr>
                                          <a:xfrm>
                                            <a:off x="0" y="0"/>
                                            <a:ext cx="626745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25pt;margin-top:10.55pt;height:0pt;width:493.5pt;z-index:251659264;mso-width-relative:page;mso-height-relative:page;" filled="f" stroked="t" coordsize="21600,21600" o:gfxdata="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tKP19kAAAAJAQAADwAAAAAAAAABACAAAAAiAAAAZHJzL2Rv&#10;d25yZXYueG1sUEsBAhQAFAAAAAgAh07iQJnzNIzHAQAAmQMAAA4AAAAAAAAAAQAgAAAAKAEAAGRy&#10;cy9lMm9Eb2MueG1sUEsFBgAAAAAGAAYAWQEAAGEFAAAAAA==&#10;">
                                  <v:fill on="f" focussize="0,0"/>
                                  <v:stroke weight="1pt" color="#0070C0 [3204]" joinstyle="round"/>
                                  <v:imagedata o:title=""/>
                                  <o:lock v:ext="edit" aspectratio="f"/>
                                </v:line>
                              </w:pict>
                            </mc:Fallback>
                          </mc:AlternateContent>
                        </w:r>
                      </w:p>
                      <w:p w14:paraId="58D4665E" w14:textId="1F0CAD49" w:rsidR="00060171" w:rsidRPr="00C4182C" w:rsidRDefault="00F811ED" w:rsidP="00C4182C">
                        <w:pPr>
                          <w:pStyle w:val="Default"/>
                          <w:jc w:val="center"/>
                        </w:pPr>
                        <w:r w:rsidRPr="00C4182C">
                          <w:t xml:space="preserve">REAS | Vol. </w:t>
                        </w:r>
                        <w:r w:rsidR="00C4182C">
                          <w:t>24(</w:t>
                        </w:r>
                        <w:r w:rsidR="00C45A45">
                          <w:t>9</w:t>
                        </w:r>
                        <w:r w:rsidR="00C4182C">
                          <w:t>)</w:t>
                        </w:r>
                        <w:r w:rsidRPr="00C4182C">
                          <w:t xml:space="preserve"> |</w:t>
                        </w:r>
                        <w:r w:rsidRPr="00C4182C">
                          <w:rPr>
                            <w:b/>
                          </w:rPr>
                          <w:t xml:space="preserve"> </w:t>
                        </w:r>
                        <w:r w:rsidRPr="00C4182C">
                          <w:t xml:space="preserve">DOI: </w:t>
                        </w:r>
                        <w:hyperlink r:id="rId1" w:history="1">
                          <w:r w:rsidR="00C4182C" w:rsidRPr="00560C33">
                            <w:rPr>
                              <w:rStyle w:val="Hyperlink"/>
                            </w:rPr>
                            <w:t>https://doi.org/10.25248/REAS.e16419.2024</w:t>
                          </w:r>
                        </w:hyperlink>
                        <w:r w:rsidRPr="00C4182C">
                          <w:rPr>
                            <w:rStyle w:val="Hyperlink"/>
                          </w:rPr>
                          <w:t xml:space="preserve">   </w:t>
                        </w:r>
                        <w:r w:rsidRPr="00C4182C">
                          <w:rPr>
                            <w:rStyle w:val="Hyperlink"/>
                          </w:rPr>
                          <w:tab/>
                        </w:r>
                        <w:r w:rsidR="00335CCF">
                          <w:rPr>
                            <w:rStyle w:val="Hyperlink"/>
                          </w:rPr>
                          <w:t xml:space="preserve"> </w:t>
                        </w:r>
                        <w:r w:rsidR="00250CDB">
                          <w:rPr>
                            <w:rStyle w:val="Hyperlink"/>
                          </w:rPr>
                          <w:t xml:space="preserve">  </w:t>
                        </w:r>
                        <w:r w:rsidRPr="00C4182C">
                          <w:t xml:space="preserve">Página </w:t>
                        </w:r>
                        <w:r w:rsidRPr="00C4182C">
                          <w:rPr>
                            <w:b/>
                            <w:bCs/>
                          </w:rPr>
                          <w:fldChar w:fldCharType="begin"/>
                        </w:r>
                        <w:r w:rsidRPr="00C4182C">
                          <w:rPr>
                            <w:b/>
                            <w:bCs/>
                          </w:rPr>
                          <w:instrText>PAGE</w:instrText>
                        </w:r>
                        <w:r w:rsidRPr="00C4182C">
                          <w:rPr>
                            <w:b/>
                            <w:bCs/>
                          </w:rPr>
                          <w:fldChar w:fldCharType="separate"/>
                        </w:r>
                        <w:r w:rsidR="003127E4" w:rsidRPr="00C4182C">
                          <w:rPr>
                            <w:b/>
                            <w:bCs/>
                            <w:noProof/>
                          </w:rPr>
                          <w:t>11</w:t>
                        </w:r>
                        <w:r w:rsidRPr="00C4182C">
                          <w:rPr>
                            <w:b/>
                            <w:bCs/>
                          </w:rPr>
                          <w:fldChar w:fldCharType="end"/>
                        </w:r>
                        <w:r w:rsidRPr="00C4182C">
                          <w:t xml:space="preserve"> de </w:t>
                        </w:r>
                        <w:r w:rsidRPr="00C4182C">
                          <w:rPr>
                            <w:b/>
                            <w:bCs/>
                          </w:rPr>
                          <w:fldChar w:fldCharType="begin"/>
                        </w:r>
                        <w:r w:rsidRPr="00C4182C">
                          <w:rPr>
                            <w:b/>
                            <w:bCs/>
                          </w:rPr>
                          <w:instrText>NUMPAGES</w:instrText>
                        </w:r>
                        <w:r w:rsidRPr="00C4182C">
                          <w:rPr>
                            <w:b/>
                            <w:bCs/>
                          </w:rPr>
                          <w:fldChar w:fldCharType="separate"/>
                        </w:r>
                        <w:r w:rsidR="003127E4" w:rsidRPr="00C4182C">
                          <w:rPr>
                            <w:b/>
                            <w:bCs/>
                            <w:noProof/>
                          </w:rPr>
                          <w:t>11</w:t>
                        </w:r>
                        <w:r w:rsidRPr="00C4182C">
                          <w:rPr>
                            <w:b/>
                            <w:bCs/>
                          </w:rPr>
                          <w:fldChar w:fldCharType="end"/>
                        </w:r>
                      </w:p>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64FF" w14:textId="77777777" w:rsidR="00C125D6" w:rsidRDefault="00C125D6">
      <w:pPr>
        <w:spacing w:after="0"/>
      </w:pPr>
      <w:r>
        <w:separator/>
      </w:r>
    </w:p>
  </w:footnote>
  <w:footnote w:type="continuationSeparator" w:id="0">
    <w:p w14:paraId="63E6297B" w14:textId="77777777" w:rsidR="00C125D6" w:rsidRDefault="00C125D6">
      <w:pPr>
        <w:spacing w:after="0"/>
      </w:pPr>
      <w:r>
        <w:continuationSeparator/>
      </w:r>
    </w:p>
  </w:footnote>
  <w:footnote w:id="1">
    <w:p w14:paraId="1899F37B" w14:textId="77777777" w:rsidR="00060171" w:rsidRDefault="00F811ED">
      <w:pPr>
        <w:pStyle w:val="Textodenotaderodap"/>
        <w:spacing w:after="0"/>
        <w:rPr>
          <w:rFonts w:ascii="Arial" w:hAnsi="Arial" w:cs="Arial"/>
          <w:sz w:val="20"/>
          <w:szCs w:val="20"/>
        </w:rPr>
      </w:pPr>
      <w:r>
        <w:rPr>
          <w:rStyle w:val="Caracteresdenotaderodap"/>
          <w:rFonts w:ascii="Arial" w:hAnsi="Arial" w:cs="Arial"/>
          <w:sz w:val="20"/>
          <w:szCs w:val="20"/>
          <w:vertAlign w:val="superscript"/>
        </w:rPr>
        <w:footnoteRef/>
      </w:r>
      <w:r>
        <w:rPr>
          <w:rFonts w:ascii="Arial" w:hAnsi="Arial" w:cs="Arial"/>
          <w:sz w:val="20"/>
          <w:szCs w:val="20"/>
        </w:rPr>
        <w:t xml:space="preserve"> Universidade Federal do Paraná (UFPR), Curitiba</w:t>
      </w:r>
      <w:r w:rsidR="00F174AA">
        <w:rPr>
          <w:rFonts w:ascii="Arial" w:hAnsi="Arial" w:cs="Arial"/>
          <w:sz w:val="20"/>
          <w:szCs w:val="20"/>
        </w:rPr>
        <w:t xml:space="preserve"> </w:t>
      </w:r>
      <w:r>
        <w:rPr>
          <w:rFonts w:ascii="Arial" w:hAnsi="Arial" w:cs="Arial"/>
          <w:sz w:val="20"/>
          <w:szCs w:val="20"/>
        </w:rPr>
        <w:t>-</w:t>
      </w:r>
      <w:r w:rsidR="00F174AA">
        <w:rPr>
          <w:rFonts w:ascii="Arial" w:hAnsi="Arial" w:cs="Arial"/>
          <w:sz w:val="20"/>
          <w:szCs w:val="20"/>
        </w:rPr>
        <w:t xml:space="preserve"> </w:t>
      </w:r>
      <w:r>
        <w:rPr>
          <w:rFonts w:ascii="Arial" w:hAnsi="Arial" w:cs="Arial"/>
          <w:sz w:val="20"/>
          <w:szCs w:val="20"/>
        </w:rPr>
        <w:t>P</w:t>
      </w:r>
      <w:r w:rsidR="00F174AA">
        <w:rPr>
          <w:rFonts w:ascii="Arial" w:hAnsi="Arial" w:cs="Arial"/>
          <w:sz w:val="20"/>
          <w:szCs w:val="20"/>
        </w:rPr>
        <w:t>R</w:t>
      </w:r>
      <w:r>
        <w:rPr>
          <w:rFonts w:ascii="Arial" w:hAnsi="Arial" w:cs="Arial"/>
          <w:sz w:val="20"/>
          <w:szCs w:val="20"/>
        </w:rPr>
        <w:t xml:space="preserve">. </w:t>
      </w:r>
    </w:p>
    <w:p w14:paraId="651E6D5B" w14:textId="77777777" w:rsidR="00F174AA" w:rsidRDefault="00F174AA">
      <w:pPr>
        <w:pStyle w:val="Textodenotaderodap"/>
        <w:spacing w:after="0"/>
        <w:rPr>
          <w:rFonts w:ascii="Arial" w:hAnsi="Arial" w:cs="Arial"/>
          <w:sz w:val="20"/>
          <w:szCs w:val="20"/>
        </w:rPr>
      </w:pPr>
    </w:p>
    <w:p w14:paraId="5B562B53" w14:textId="77777777" w:rsidR="00060171" w:rsidRDefault="00F811ED" w:rsidP="00F174AA">
      <w:pPr>
        <w:pStyle w:val="NormalWeb"/>
        <w:spacing w:before="0" w:beforeAutospacing="0" w:after="0" w:afterAutospacing="0"/>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O presente estudo foi realizado com apoio de Coordenação de Aperfeiçoamento de Pessoal de Nível Superior – Brasil (CAPES) – Código de Financiamento 001. Portaria Nº 206, de 4 de setembro de 2018. </w:t>
      </w:r>
    </w:p>
    <w:p w14:paraId="13C9053E" w14:textId="77777777" w:rsidR="00060171" w:rsidRDefault="00060171">
      <w:pPr>
        <w:pStyle w:val="Textodenotaderodap"/>
        <w:spacing w:after="0"/>
        <w:jc w:val="center"/>
        <w:rPr>
          <w:rFonts w:ascii="Arial" w:hAnsi="Arial" w:cs="Arial"/>
          <w:b/>
          <w:sz w:val="20"/>
          <w:szCs w:val="20"/>
        </w:rPr>
      </w:pPr>
    </w:p>
    <w:p w14:paraId="21DAD931" w14:textId="2E84B408" w:rsidR="00060171" w:rsidRDefault="00F811ED">
      <w:pPr>
        <w:pStyle w:val="Textodenotaderodap"/>
        <w:spacing w:after="0"/>
        <w:jc w:val="center"/>
        <w:rPr>
          <w:rFonts w:ascii="Arial" w:hAnsi="Arial" w:cs="Arial"/>
          <w:b/>
          <w:sz w:val="20"/>
          <w:szCs w:val="20"/>
        </w:rPr>
      </w:pPr>
      <w:r>
        <w:rPr>
          <w:rFonts w:ascii="Arial" w:hAnsi="Arial" w:cs="Arial"/>
          <w:b/>
          <w:sz w:val="20"/>
          <w:szCs w:val="20"/>
        </w:rPr>
        <w:t xml:space="preserve">SUBMETIDO EM: </w:t>
      </w:r>
      <w:r w:rsidR="00335CCF">
        <w:rPr>
          <w:rFonts w:ascii="Arial" w:hAnsi="Arial" w:cs="Arial"/>
          <w:b/>
          <w:sz w:val="20"/>
          <w:szCs w:val="20"/>
        </w:rPr>
        <w:t>2</w:t>
      </w:r>
      <w:r>
        <w:rPr>
          <w:rFonts w:ascii="Arial" w:hAnsi="Arial" w:cs="Arial"/>
          <w:b/>
          <w:sz w:val="20"/>
          <w:szCs w:val="20"/>
        </w:rPr>
        <w:t xml:space="preserve">/2024           |          ACEITO EM: </w:t>
      </w:r>
      <w:r w:rsidR="00335CCF">
        <w:rPr>
          <w:rFonts w:ascii="Arial" w:hAnsi="Arial" w:cs="Arial"/>
          <w:b/>
          <w:sz w:val="20"/>
          <w:szCs w:val="20"/>
        </w:rPr>
        <w:t>4</w:t>
      </w:r>
      <w:r>
        <w:rPr>
          <w:rFonts w:ascii="Arial" w:hAnsi="Arial" w:cs="Arial"/>
          <w:b/>
          <w:sz w:val="20"/>
          <w:szCs w:val="20"/>
        </w:rPr>
        <w:t xml:space="preserve">/2024         |         PUBLICADO EM: </w:t>
      </w:r>
      <w:r w:rsidR="00C45A45">
        <w:rPr>
          <w:rFonts w:ascii="Arial" w:hAnsi="Arial" w:cs="Arial"/>
          <w:b/>
          <w:sz w:val="20"/>
          <w:szCs w:val="20"/>
        </w:rPr>
        <w:t>9</w:t>
      </w:r>
      <w:r>
        <w:rPr>
          <w:rFonts w:ascii="Arial" w:hAnsi="Arial" w:cs="Arial"/>
          <w:b/>
          <w:sz w:val="20"/>
          <w:szCs w:val="20"/>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09552909"/>
      <w:docPartObj>
        <w:docPartGallery w:val="AutoText"/>
      </w:docPartObj>
    </w:sdtPr>
    <w:sdtContent>
      <w:p w14:paraId="32B0E21D" w14:textId="77777777" w:rsidR="00C4182C" w:rsidRPr="002C6838" w:rsidRDefault="00C4182C" w:rsidP="00C4182C">
        <w:pPr>
          <w:pStyle w:val="Rodap"/>
          <w:jc w:val="right"/>
          <w:rPr>
            <w:rFonts w:ascii="Arial" w:hAnsi="Arial" w:cs="Arial"/>
          </w:rPr>
        </w:pPr>
        <w:r>
          <w:rPr>
            <w:noProof/>
            <w:lang w:eastAsia="pt-BR"/>
          </w:rPr>
          <w:drawing>
            <wp:anchor distT="0" distB="0" distL="114300" distR="114300" simplePos="0" relativeHeight="251661824" behindDoc="0" locked="0" layoutInCell="1" allowOverlap="1" wp14:anchorId="148B0155" wp14:editId="33BED29A">
              <wp:simplePos x="0" y="0"/>
              <wp:positionH relativeFrom="margin">
                <wp:posOffset>0</wp:posOffset>
              </wp:positionH>
              <wp:positionV relativeFrom="paragraph">
                <wp:posOffset>-177800</wp:posOffset>
              </wp:positionV>
              <wp:extent cx="1524000" cy="379095"/>
              <wp:effectExtent l="0" t="0" r="0" b="1905"/>
              <wp:wrapNone/>
              <wp:docPr id="2" name="Imagem 2"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2" name="Imagem 2" descr="Forma&#10;&#10;Descrição gerada automaticamente com confiança médi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79095"/>
                      </a:xfrm>
                      <a:prstGeom prst="rect">
                        <a:avLst/>
                      </a:prstGeom>
                      <a:noFill/>
                      <a:ln>
                        <a:noFill/>
                      </a:ln>
                    </pic:spPr>
                  </pic:pic>
                </a:graphicData>
              </a:graphic>
            </wp:anchor>
          </w:drawing>
        </w:r>
        <w:r w:rsidRPr="008A07E4">
          <w:rPr>
            <w:rFonts w:ascii="Arial" w:hAnsi="Arial" w:cs="Arial"/>
          </w:rPr>
          <w:t xml:space="preserve">                     </w:t>
        </w:r>
        <w:r w:rsidRPr="002C6838">
          <w:rPr>
            <w:rFonts w:ascii="Arial" w:hAnsi="Arial" w:cs="Arial"/>
          </w:rPr>
          <w:tab/>
          <w:t xml:space="preserve">Revista Eletrônica Acervo </w:t>
        </w:r>
        <w:r>
          <w:rPr>
            <w:rFonts w:ascii="Arial" w:hAnsi="Arial" w:cs="Arial"/>
          </w:rPr>
          <w:t xml:space="preserve">Saúde | </w:t>
        </w:r>
        <w:r w:rsidRPr="002C6838">
          <w:rPr>
            <w:rFonts w:ascii="Arial" w:hAnsi="Arial" w:cs="Arial"/>
          </w:rPr>
          <w:t>ISSN 2</w:t>
        </w:r>
        <w:r>
          <w:rPr>
            <w:rFonts w:ascii="Arial" w:hAnsi="Arial" w:cs="Arial"/>
          </w:rPr>
          <w:t>178</w:t>
        </w:r>
        <w:r w:rsidRPr="002C6838">
          <w:rPr>
            <w:rFonts w:ascii="Arial" w:hAnsi="Arial" w:cs="Arial"/>
          </w:rPr>
          <w:t>-</w:t>
        </w:r>
        <w:r>
          <w:rPr>
            <w:rFonts w:ascii="Arial" w:hAnsi="Arial" w:cs="Arial"/>
          </w:rPr>
          <w:t>2091</w:t>
        </w:r>
      </w:p>
      <w:p w14:paraId="035DF20A" w14:textId="77777777" w:rsidR="00C4182C" w:rsidRDefault="00C4182C" w:rsidP="00C4182C">
        <w:pPr>
          <w:pStyle w:val="Cabealho"/>
          <w:rPr>
            <w:rFonts w:ascii="Arial" w:hAnsi="Arial" w:cs="Arial"/>
          </w:rPr>
        </w:pPr>
        <w:r w:rsidRPr="002C6838">
          <w:rPr>
            <w:rFonts w:ascii="Arial" w:hAnsi="Arial" w:cs="Arial"/>
            <w:noProof/>
            <w:lang w:eastAsia="pt-BR"/>
          </w:rPr>
          <mc:AlternateContent>
            <mc:Choice Requires="wps">
              <w:drawing>
                <wp:anchor distT="0" distB="0" distL="114300" distR="114300" simplePos="0" relativeHeight="251660800" behindDoc="0" locked="0" layoutInCell="1" allowOverlap="1" wp14:anchorId="3AA23281" wp14:editId="7B7844CE">
                  <wp:simplePos x="0" y="0"/>
                  <wp:positionH relativeFrom="column">
                    <wp:posOffset>-34290</wp:posOffset>
                  </wp:positionH>
                  <wp:positionV relativeFrom="paragraph">
                    <wp:posOffset>96520</wp:posOffset>
                  </wp:positionV>
                  <wp:extent cx="626745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626745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CCD69" id="Conector reto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6pt" to="490.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" strokecolor="#0070c0" strokeweight="1.5pt"/>
              </w:pict>
            </mc:Fallback>
          </mc:AlternateContent>
        </w:r>
      </w:p>
      <w:p w14:paraId="00032ABB" w14:textId="52CC5176" w:rsidR="00C4182C" w:rsidRPr="00034396" w:rsidRDefault="00000000" w:rsidP="00C4182C">
        <w:pPr>
          <w:pStyle w:val="Cabealho"/>
          <w:rPr>
            <w:rFonts w:ascii="Arial" w:hAnsi="Arial" w:cs="Arial"/>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12406"/>
    <w:multiLevelType w:val="multilevel"/>
    <w:tmpl w:val="70A12406"/>
    <w:lvl w:ilvl="0">
      <w:start w:val="1"/>
      <w:numFmt w:val="decimal"/>
      <w:lvlText w:val="%1."/>
      <w:lvlJc w:val="left"/>
      <w:pPr>
        <w:ind w:left="1740" w:hanging="360"/>
      </w:pPr>
      <w:rPr>
        <w:rFonts w:ascii="Arial" w:eastAsiaTheme="minorHAnsi" w:hAnsi="Arial" w:cs="Arial"/>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num w:numId="1" w16cid:durableId="2047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6CEB"/>
    <w:rsid w:val="00011C8B"/>
    <w:rsid w:val="00011DD6"/>
    <w:rsid w:val="00011FD3"/>
    <w:rsid w:val="00017C6E"/>
    <w:rsid w:val="000206B0"/>
    <w:rsid w:val="00020F22"/>
    <w:rsid w:val="0002370F"/>
    <w:rsid w:val="000256C3"/>
    <w:rsid w:val="000264B9"/>
    <w:rsid w:val="00026CE1"/>
    <w:rsid w:val="00026DB1"/>
    <w:rsid w:val="00030828"/>
    <w:rsid w:val="00032E4F"/>
    <w:rsid w:val="000343B3"/>
    <w:rsid w:val="00040179"/>
    <w:rsid w:val="00046254"/>
    <w:rsid w:val="00046CB6"/>
    <w:rsid w:val="00051D46"/>
    <w:rsid w:val="00056F83"/>
    <w:rsid w:val="00060171"/>
    <w:rsid w:val="000601E9"/>
    <w:rsid w:val="00061E10"/>
    <w:rsid w:val="0006333A"/>
    <w:rsid w:val="0006404C"/>
    <w:rsid w:val="000656E2"/>
    <w:rsid w:val="00067F24"/>
    <w:rsid w:val="00073E91"/>
    <w:rsid w:val="000757D5"/>
    <w:rsid w:val="00075F4B"/>
    <w:rsid w:val="00077654"/>
    <w:rsid w:val="00077F79"/>
    <w:rsid w:val="000803BA"/>
    <w:rsid w:val="0008108D"/>
    <w:rsid w:val="00081998"/>
    <w:rsid w:val="000820AD"/>
    <w:rsid w:val="000825CF"/>
    <w:rsid w:val="0008367C"/>
    <w:rsid w:val="00085069"/>
    <w:rsid w:val="00086705"/>
    <w:rsid w:val="00086ADE"/>
    <w:rsid w:val="0009043B"/>
    <w:rsid w:val="000921B3"/>
    <w:rsid w:val="00095FCC"/>
    <w:rsid w:val="0009740F"/>
    <w:rsid w:val="000A4930"/>
    <w:rsid w:val="000A7320"/>
    <w:rsid w:val="000B0028"/>
    <w:rsid w:val="000B2204"/>
    <w:rsid w:val="000B42A2"/>
    <w:rsid w:val="000B537B"/>
    <w:rsid w:val="000C2E14"/>
    <w:rsid w:val="000C33E2"/>
    <w:rsid w:val="000C4208"/>
    <w:rsid w:val="000D04EB"/>
    <w:rsid w:val="000D1F73"/>
    <w:rsid w:val="000D2040"/>
    <w:rsid w:val="000D3F4C"/>
    <w:rsid w:val="000D6227"/>
    <w:rsid w:val="000D6F92"/>
    <w:rsid w:val="000D73F4"/>
    <w:rsid w:val="000E15CB"/>
    <w:rsid w:val="000E1F6B"/>
    <w:rsid w:val="000E5E75"/>
    <w:rsid w:val="000E6F7B"/>
    <w:rsid w:val="000F0033"/>
    <w:rsid w:val="000F0250"/>
    <w:rsid w:val="000F284E"/>
    <w:rsid w:val="0010201F"/>
    <w:rsid w:val="00104127"/>
    <w:rsid w:val="00106653"/>
    <w:rsid w:val="001127A8"/>
    <w:rsid w:val="00112D86"/>
    <w:rsid w:val="00123498"/>
    <w:rsid w:val="00125413"/>
    <w:rsid w:val="001273F8"/>
    <w:rsid w:val="0013147C"/>
    <w:rsid w:val="00134F59"/>
    <w:rsid w:val="001407B4"/>
    <w:rsid w:val="00144944"/>
    <w:rsid w:val="001458DC"/>
    <w:rsid w:val="00146618"/>
    <w:rsid w:val="00146A3F"/>
    <w:rsid w:val="00147A0F"/>
    <w:rsid w:val="00150E4B"/>
    <w:rsid w:val="001513CB"/>
    <w:rsid w:val="0015143E"/>
    <w:rsid w:val="001515A5"/>
    <w:rsid w:val="0015473C"/>
    <w:rsid w:val="001567E5"/>
    <w:rsid w:val="00160927"/>
    <w:rsid w:val="00160B0A"/>
    <w:rsid w:val="00163238"/>
    <w:rsid w:val="00163DB3"/>
    <w:rsid w:val="00167644"/>
    <w:rsid w:val="00171C4D"/>
    <w:rsid w:val="0017221D"/>
    <w:rsid w:val="0017372E"/>
    <w:rsid w:val="001755E3"/>
    <w:rsid w:val="00177B6A"/>
    <w:rsid w:val="00195EE3"/>
    <w:rsid w:val="001975BC"/>
    <w:rsid w:val="001B0795"/>
    <w:rsid w:val="001B39D2"/>
    <w:rsid w:val="001B546A"/>
    <w:rsid w:val="001B59B0"/>
    <w:rsid w:val="001B63AE"/>
    <w:rsid w:val="001B74DA"/>
    <w:rsid w:val="001B7A5B"/>
    <w:rsid w:val="001C024C"/>
    <w:rsid w:val="001C066C"/>
    <w:rsid w:val="001C47C6"/>
    <w:rsid w:val="001D16BF"/>
    <w:rsid w:val="001D228A"/>
    <w:rsid w:val="001D4C49"/>
    <w:rsid w:val="001D608F"/>
    <w:rsid w:val="001E3A4A"/>
    <w:rsid w:val="001F1D7A"/>
    <w:rsid w:val="001F2CFA"/>
    <w:rsid w:val="001F34E3"/>
    <w:rsid w:val="001F3AC8"/>
    <w:rsid w:val="001F535A"/>
    <w:rsid w:val="001F540C"/>
    <w:rsid w:val="00200BED"/>
    <w:rsid w:val="0020234B"/>
    <w:rsid w:val="00205582"/>
    <w:rsid w:val="00205CB9"/>
    <w:rsid w:val="00207BF0"/>
    <w:rsid w:val="002102EE"/>
    <w:rsid w:val="0021169A"/>
    <w:rsid w:val="0021655E"/>
    <w:rsid w:val="002167FB"/>
    <w:rsid w:val="002179C5"/>
    <w:rsid w:val="00221417"/>
    <w:rsid w:val="00223333"/>
    <w:rsid w:val="00223488"/>
    <w:rsid w:val="00224124"/>
    <w:rsid w:val="002244DC"/>
    <w:rsid w:val="0022711C"/>
    <w:rsid w:val="00227ADD"/>
    <w:rsid w:val="00231E93"/>
    <w:rsid w:val="00232969"/>
    <w:rsid w:val="00234D30"/>
    <w:rsid w:val="00234DA9"/>
    <w:rsid w:val="00235AD4"/>
    <w:rsid w:val="00237A72"/>
    <w:rsid w:val="00241D11"/>
    <w:rsid w:val="002422A3"/>
    <w:rsid w:val="00243619"/>
    <w:rsid w:val="0024680E"/>
    <w:rsid w:val="00246CCB"/>
    <w:rsid w:val="00247260"/>
    <w:rsid w:val="00250CAC"/>
    <w:rsid w:val="00250CDB"/>
    <w:rsid w:val="00251BB5"/>
    <w:rsid w:val="00257777"/>
    <w:rsid w:val="00257ADD"/>
    <w:rsid w:val="00257CDB"/>
    <w:rsid w:val="002624F7"/>
    <w:rsid w:val="002637F8"/>
    <w:rsid w:val="00265B8C"/>
    <w:rsid w:val="00265F32"/>
    <w:rsid w:val="00266AB4"/>
    <w:rsid w:val="00266BD2"/>
    <w:rsid w:val="00272A72"/>
    <w:rsid w:val="002736E0"/>
    <w:rsid w:val="00274EE1"/>
    <w:rsid w:val="00276730"/>
    <w:rsid w:val="00276E80"/>
    <w:rsid w:val="00277892"/>
    <w:rsid w:val="002807CF"/>
    <w:rsid w:val="00280FE4"/>
    <w:rsid w:val="0028367E"/>
    <w:rsid w:val="00283814"/>
    <w:rsid w:val="0028577F"/>
    <w:rsid w:val="002913A0"/>
    <w:rsid w:val="00291C6A"/>
    <w:rsid w:val="00292512"/>
    <w:rsid w:val="00292F08"/>
    <w:rsid w:val="00296AEC"/>
    <w:rsid w:val="00296CF6"/>
    <w:rsid w:val="002A0FD9"/>
    <w:rsid w:val="002A1EE4"/>
    <w:rsid w:val="002A216E"/>
    <w:rsid w:val="002A4F65"/>
    <w:rsid w:val="002A4FFE"/>
    <w:rsid w:val="002A5DCD"/>
    <w:rsid w:val="002B1BCD"/>
    <w:rsid w:val="002B1D44"/>
    <w:rsid w:val="002B61D5"/>
    <w:rsid w:val="002B6902"/>
    <w:rsid w:val="002C0F8B"/>
    <w:rsid w:val="002C267D"/>
    <w:rsid w:val="002C4FB6"/>
    <w:rsid w:val="002C658D"/>
    <w:rsid w:val="002C6838"/>
    <w:rsid w:val="002D11CB"/>
    <w:rsid w:val="002D2BF5"/>
    <w:rsid w:val="002D420B"/>
    <w:rsid w:val="002D46A6"/>
    <w:rsid w:val="002E08CA"/>
    <w:rsid w:val="002E1054"/>
    <w:rsid w:val="002E18C4"/>
    <w:rsid w:val="002E1B46"/>
    <w:rsid w:val="002F076F"/>
    <w:rsid w:val="002F16E7"/>
    <w:rsid w:val="002F28C2"/>
    <w:rsid w:val="002F7094"/>
    <w:rsid w:val="003058CE"/>
    <w:rsid w:val="003127E4"/>
    <w:rsid w:val="003156F7"/>
    <w:rsid w:val="00316F3E"/>
    <w:rsid w:val="003170A9"/>
    <w:rsid w:val="003228F0"/>
    <w:rsid w:val="00325DB8"/>
    <w:rsid w:val="003335D8"/>
    <w:rsid w:val="00334C37"/>
    <w:rsid w:val="00335CCF"/>
    <w:rsid w:val="00341071"/>
    <w:rsid w:val="003418EB"/>
    <w:rsid w:val="003438B4"/>
    <w:rsid w:val="00345925"/>
    <w:rsid w:val="00345F23"/>
    <w:rsid w:val="00346248"/>
    <w:rsid w:val="00351AB4"/>
    <w:rsid w:val="00353634"/>
    <w:rsid w:val="00357A10"/>
    <w:rsid w:val="00363227"/>
    <w:rsid w:val="00372A8A"/>
    <w:rsid w:val="00375BCC"/>
    <w:rsid w:val="003762D3"/>
    <w:rsid w:val="0038553D"/>
    <w:rsid w:val="003879AD"/>
    <w:rsid w:val="00390421"/>
    <w:rsid w:val="003916EE"/>
    <w:rsid w:val="003936ED"/>
    <w:rsid w:val="003973F2"/>
    <w:rsid w:val="00397E73"/>
    <w:rsid w:val="003A2992"/>
    <w:rsid w:val="003A6552"/>
    <w:rsid w:val="003B1A9C"/>
    <w:rsid w:val="003B431E"/>
    <w:rsid w:val="003C1393"/>
    <w:rsid w:val="003C27CE"/>
    <w:rsid w:val="003C5BE3"/>
    <w:rsid w:val="003C79A1"/>
    <w:rsid w:val="003D0B8F"/>
    <w:rsid w:val="003D1B0A"/>
    <w:rsid w:val="003D3B40"/>
    <w:rsid w:val="003D5F37"/>
    <w:rsid w:val="003E3131"/>
    <w:rsid w:val="003E3684"/>
    <w:rsid w:val="003E7F0C"/>
    <w:rsid w:val="003F0C8B"/>
    <w:rsid w:val="003F2687"/>
    <w:rsid w:val="003F2905"/>
    <w:rsid w:val="003F329E"/>
    <w:rsid w:val="003F4D6F"/>
    <w:rsid w:val="003F5A43"/>
    <w:rsid w:val="003F5D2A"/>
    <w:rsid w:val="003F687F"/>
    <w:rsid w:val="00400ED5"/>
    <w:rsid w:val="004026B4"/>
    <w:rsid w:val="004030AF"/>
    <w:rsid w:val="004036D7"/>
    <w:rsid w:val="004120DA"/>
    <w:rsid w:val="00415F9C"/>
    <w:rsid w:val="004203D6"/>
    <w:rsid w:val="00420BD2"/>
    <w:rsid w:val="00421354"/>
    <w:rsid w:val="00427EBE"/>
    <w:rsid w:val="004329B7"/>
    <w:rsid w:val="004329CE"/>
    <w:rsid w:val="00433CCC"/>
    <w:rsid w:val="004344E4"/>
    <w:rsid w:val="00442783"/>
    <w:rsid w:val="004448A0"/>
    <w:rsid w:val="004450C3"/>
    <w:rsid w:val="00446B49"/>
    <w:rsid w:val="00451B64"/>
    <w:rsid w:val="00454E4C"/>
    <w:rsid w:val="00455206"/>
    <w:rsid w:val="004570B2"/>
    <w:rsid w:val="00457A52"/>
    <w:rsid w:val="00457B36"/>
    <w:rsid w:val="00457C7B"/>
    <w:rsid w:val="0046046A"/>
    <w:rsid w:val="00460B5B"/>
    <w:rsid w:val="00461114"/>
    <w:rsid w:val="00461A2F"/>
    <w:rsid w:val="0046664D"/>
    <w:rsid w:val="0046671B"/>
    <w:rsid w:val="00471B84"/>
    <w:rsid w:val="00477FAD"/>
    <w:rsid w:val="00484570"/>
    <w:rsid w:val="004928EC"/>
    <w:rsid w:val="004929FC"/>
    <w:rsid w:val="00492AEA"/>
    <w:rsid w:val="004940CC"/>
    <w:rsid w:val="004944DE"/>
    <w:rsid w:val="00495BAF"/>
    <w:rsid w:val="00495DC4"/>
    <w:rsid w:val="0049674B"/>
    <w:rsid w:val="004A037D"/>
    <w:rsid w:val="004A0C30"/>
    <w:rsid w:val="004A248D"/>
    <w:rsid w:val="004A3E13"/>
    <w:rsid w:val="004B015A"/>
    <w:rsid w:val="004B0AF8"/>
    <w:rsid w:val="004B32D6"/>
    <w:rsid w:val="004B52EF"/>
    <w:rsid w:val="004C0CCC"/>
    <w:rsid w:val="004C3693"/>
    <w:rsid w:val="004D3076"/>
    <w:rsid w:val="004D429D"/>
    <w:rsid w:val="004D5BD7"/>
    <w:rsid w:val="004E05E9"/>
    <w:rsid w:val="004E29B3"/>
    <w:rsid w:val="004E5B6F"/>
    <w:rsid w:val="004E6FF1"/>
    <w:rsid w:val="004F3E05"/>
    <w:rsid w:val="004F573F"/>
    <w:rsid w:val="00501DA0"/>
    <w:rsid w:val="00503F92"/>
    <w:rsid w:val="00506375"/>
    <w:rsid w:val="005121BD"/>
    <w:rsid w:val="0051359B"/>
    <w:rsid w:val="005136A6"/>
    <w:rsid w:val="00513B1B"/>
    <w:rsid w:val="00513B2D"/>
    <w:rsid w:val="00513D7E"/>
    <w:rsid w:val="005166AF"/>
    <w:rsid w:val="005243D3"/>
    <w:rsid w:val="005303BE"/>
    <w:rsid w:val="00531776"/>
    <w:rsid w:val="00532DA5"/>
    <w:rsid w:val="00532EA5"/>
    <w:rsid w:val="00537E80"/>
    <w:rsid w:val="00541ED2"/>
    <w:rsid w:val="00543190"/>
    <w:rsid w:val="00545D73"/>
    <w:rsid w:val="00546773"/>
    <w:rsid w:val="00547834"/>
    <w:rsid w:val="0055072B"/>
    <w:rsid w:val="00555FD2"/>
    <w:rsid w:val="00557818"/>
    <w:rsid w:val="00561F06"/>
    <w:rsid w:val="00563B3A"/>
    <w:rsid w:val="00566CDE"/>
    <w:rsid w:val="00576295"/>
    <w:rsid w:val="005855BF"/>
    <w:rsid w:val="00585BFA"/>
    <w:rsid w:val="0059036A"/>
    <w:rsid w:val="00590D07"/>
    <w:rsid w:val="005956C5"/>
    <w:rsid w:val="00596040"/>
    <w:rsid w:val="00597B83"/>
    <w:rsid w:val="005A153F"/>
    <w:rsid w:val="005A4A86"/>
    <w:rsid w:val="005B09FE"/>
    <w:rsid w:val="005B114E"/>
    <w:rsid w:val="005B2DB4"/>
    <w:rsid w:val="005B381B"/>
    <w:rsid w:val="005B4D1D"/>
    <w:rsid w:val="005C2136"/>
    <w:rsid w:val="005C329A"/>
    <w:rsid w:val="005C79FE"/>
    <w:rsid w:val="005D3AF1"/>
    <w:rsid w:val="005D42AF"/>
    <w:rsid w:val="005D6CB0"/>
    <w:rsid w:val="005E2D44"/>
    <w:rsid w:val="005E45B9"/>
    <w:rsid w:val="005E46B2"/>
    <w:rsid w:val="005E74AD"/>
    <w:rsid w:val="005F261F"/>
    <w:rsid w:val="005F4F2D"/>
    <w:rsid w:val="00604931"/>
    <w:rsid w:val="006068CD"/>
    <w:rsid w:val="00606BE1"/>
    <w:rsid w:val="00606F94"/>
    <w:rsid w:val="006118A8"/>
    <w:rsid w:val="00611FC1"/>
    <w:rsid w:val="006127BA"/>
    <w:rsid w:val="00614DD8"/>
    <w:rsid w:val="00616A80"/>
    <w:rsid w:val="0061762E"/>
    <w:rsid w:val="00617B0B"/>
    <w:rsid w:val="006266DB"/>
    <w:rsid w:val="006266DD"/>
    <w:rsid w:val="00626AAE"/>
    <w:rsid w:val="00631D14"/>
    <w:rsid w:val="00631F32"/>
    <w:rsid w:val="006325B2"/>
    <w:rsid w:val="00633712"/>
    <w:rsid w:val="00634785"/>
    <w:rsid w:val="00634D35"/>
    <w:rsid w:val="00636DF9"/>
    <w:rsid w:val="00643BDC"/>
    <w:rsid w:val="0065263D"/>
    <w:rsid w:val="006652FF"/>
    <w:rsid w:val="00671DDA"/>
    <w:rsid w:val="006746FF"/>
    <w:rsid w:val="00674F1D"/>
    <w:rsid w:val="00675787"/>
    <w:rsid w:val="00677CA5"/>
    <w:rsid w:val="00681A21"/>
    <w:rsid w:val="00682D54"/>
    <w:rsid w:val="0068448A"/>
    <w:rsid w:val="00685F7E"/>
    <w:rsid w:val="0068711A"/>
    <w:rsid w:val="00693DF8"/>
    <w:rsid w:val="0069770E"/>
    <w:rsid w:val="006A64EA"/>
    <w:rsid w:val="006A6CB5"/>
    <w:rsid w:val="006A7349"/>
    <w:rsid w:val="006B522B"/>
    <w:rsid w:val="006B5C16"/>
    <w:rsid w:val="006B7365"/>
    <w:rsid w:val="006C0993"/>
    <w:rsid w:val="006C3765"/>
    <w:rsid w:val="006D1321"/>
    <w:rsid w:val="006D2ADF"/>
    <w:rsid w:val="006D3827"/>
    <w:rsid w:val="006D4C71"/>
    <w:rsid w:val="006D6627"/>
    <w:rsid w:val="006D7AD7"/>
    <w:rsid w:val="006E0E6A"/>
    <w:rsid w:val="006E2CEA"/>
    <w:rsid w:val="006E7E56"/>
    <w:rsid w:val="006F0245"/>
    <w:rsid w:val="006F19B4"/>
    <w:rsid w:val="006F3156"/>
    <w:rsid w:val="006F3D6D"/>
    <w:rsid w:val="006F45B9"/>
    <w:rsid w:val="006F499D"/>
    <w:rsid w:val="006F67B5"/>
    <w:rsid w:val="00704D8A"/>
    <w:rsid w:val="00710509"/>
    <w:rsid w:val="007118EB"/>
    <w:rsid w:val="00713D67"/>
    <w:rsid w:val="007148D3"/>
    <w:rsid w:val="007176CA"/>
    <w:rsid w:val="00721EAF"/>
    <w:rsid w:val="00723BD3"/>
    <w:rsid w:val="0072539D"/>
    <w:rsid w:val="00725FD7"/>
    <w:rsid w:val="00726EBA"/>
    <w:rsid w:val="0073441D"/>
    <w:rsid w:val="00737B63"/>
    <w:rsid w:val="0074081A"/>
    <w:rsid w:val="007431C2"/>
    <w:rsid w:val="007457BF"/>
    <w:rsid w:val="00752C08"/>
    <w:rsid w:val="00754C27"/>
    <w:rsid w:val="007572C2"/>
    <w:rsid w:val="007608B5"/>
    <w:rsid w:val="00763AED"/>
    <w:rsid w:val="007677CC"/>
    <w:rsid w:val="00770FA6"/>
    <w:rsid w:val="007753FA"/>
    <w:rsid w:val="00775404"/>
    <w:rsid w:val="00780582"/>
    <w:rsid w:val="00781B0B"/>
    <w:rsid w:val="00782E77"/>
    <w:rsid w:val="00784884"/>
    <w:rsid w:val="00784D58"/>
    <w:rsid w:val="0078547D"/>
    <w:rsid w:val="00786981"/>
    <w:rsid w:val="007869EC"/>
    <w:rsid w:val="00794419"/>
    <w:rsid w:val="00794950"/>
    <w:rsid w:val="00796BA9"/>
    <w:rsid w:val="007A0C0B"/>
    <w:rsid w:val="007A1A5F"/>
    <w:rsid w:val="007A214E"/>
    <w:rsid w:val="007A4FEC"/>
    <w:rsid w:val="007A5F68"/>
    <w:rsid w:val="007B155A"/>
    <w:rsid w:val="007B180E"/>
    <w:rsid w:val="007B1ADE"/>
    <w:rsid w:val="007B60EE"/>
    <w:rsid w:val="007B75B5"/>
    <w:rsid w:val="007C0EE7"/>
    <w:rsid w:val="007C3E88"/>
    <w:rsid w:val="007C4CE3"/>
    <w:rsid w:val="007C67E8"/>
    <w:rsid w:val="007C72C7"/>
    <w:rsid w:val="007C78E0"/>
    <w:rsid w:val="007D1688"/>
    <w:rsid w:val="007D4F51"/>
    <w:rsid w:val="007E1EEA"/>
    <w:rsid w:val="007E6E73"/>
    <w:rsid w:val="007E7825"/>
    <w:rsid w:val="007E7B0D"/>
    <w:rsid w:val="007F02FA"/>
    <w:rsid w:val="007F6195"/>
    <w:rsid w:val="0080037E"/>
    <w:rsid w:val="00802055"/>
    <w:rsid w:val="00802E5A"/>
    <w:rsid w:val="00803A66"/>
    <w:rsid w:val="0080477F"/>
    <w:rsid w:val="00806AEF"/>
    <w:rsid w:val="00806CEF"/>
    <w:rsid w:val="008142B4"/>
    <w:rsid w:val="008143E3"/>
    <w:rsid w:val="00820771"/>
    <w:rsid w:val="0082207A"/>
    <w:rsid w:val="0082472A"/>
    <w:rsid w:val="0082593A"/>
    <w:rsid w:val="0082673C"/>
    <w:rsid w:val="0083101A"/>
    <w:rsid w:val="00832969"/>
    <w:rsid w:val="00832A21"/>
    <w:rsid w:val="00833724"/>
    <w:rsid w:val="00834F3C"/>
    <w:rsid w:val="00836E5B"/>
    <w:rsid w:val="0084139D"/>
    <w:rsid w:val="00841D37"/>
    <w:rsid w:val="00847EB5"/>
    <w:rsid w:val="0085165A"/>
    <w:rsid w:val="008528FE"/>
    <w:rsid w:val="0085600A"/>
    <w:rsid w:val="0086787F"/>
    <w:rsid w:val="008701C3"/>
    <w:rsid w:val="00871558"/>
    <w:rsid w:val="00877973"/>
    <w:rsid w:val="00877D54"/>
    <w:rsid w:val="00880399"/>
    <w:rsid w:val="008816C7"/>
    <w:rsid w:val="008831E2"/>
    <w:rsid w:val="0088430B"/>
    <w:rsid w:val="00884589"/>
    <w:rsid w:val="00884757"/>
    <w:rsid w:val="00884FDA"/>
    <w:rsid w:val="0088549F"/>
    <w:rsid w:val="008858EC"/>
    <w:rsid w:val="00886228"/>
    <w:rsid w:val="008868D7"/>
    <w:rsid w:val="008902CB"/>
    <w:rsid w:val="00890DB2"/>
    <w:rsid w:val="00892C84"/>
    <w:rsid w:val="00893259"/>
    <w:rsid w:val="00893EAC"/>
    <w:rsid w:val="00897853"/>
    <w:rsid w:val="008A04AF"/>
    <w:rsid w:val="008A05A9"/>
    <w:rsid w:val="008A07E4"/>
    <w:rsid w:val="008A30B1"/>
    <w:rsid w:val="008A4BA5"/>
    <w:rsid w:val="008A5FEE"/>
    <w:rsid w:val="008A6346"/>
    <w:rsid w:val="008A7613"/>
    <w:rsid w:val="008A78D5"/>
    <w:rsid w:val="008B0941"/>
    <w:rsid w:val="008B6370"/>
    <w:rsid w:val="008C0680"/>
    <w:rsid w:val="008C3C0B"/>
    <w:rsid w:val="008C4F8A"/>
    <w:rsid w:val="008D1D32"/>
    <w:rsid w:val="008D3B30"/>
    <w:rsid w:val="008D458A"/>
    <w:rsid w:val="008D4707"/>
    <w:rsid w:val="008D63E4"/>
    <w:rsid w:val="008D6863"/>
    <w:rsid w:val="008E1132"/>
    <w:rsid w:val="008E1524"/>
    <w:rsid w:val="008E255D"/>
    <w:rsid w:val="008E44C6"/>
    <w:rsid w:val="008E67C6"/>
    <w:rsid w:val="008F2BDA"/>
    <w:rsid w:val="008F2EB7"/>
    <w:rsid w:val="00900A89"/>
    <w:rsid w:val="00901B95"/>
    <w:rsid w:val="0090213D"/>
    <w:rsid w:val="00910416"/>
    <w:rsid w:val="00911EDD"/>
    <w:rsid w:val="00916625"/>
    <w:rsid w:val="00930AEA"/>
    <w:rsid w:val="0093261C"/>
    <w:rsid w:val="00932931"/>
    <w:rsid w:val="009344AC"/>
    <w:rsid w:val="009366A8"/>
    <w:rsid w:val="00940C02"/>
    <w:rsid w:val="00941C31"/>
    <w:rsid w:val="0094276F"/>
    <w:rsid w:val="009459E4"/>
    <w:rsid w:val="00951F29"/>
    <w:rsid w:val="00952CA4"/>
    <w:rsid w:val="00955A9D"/>
    <w:rsid w:val="00960907"/>
    <w:rsid w:val="00960C3C"/>
    <w:rsid w:val="009618E7"/>
    <w:rsid w:val="0096273E"/>
    <w:rsid w:val="009638FB"/>
    <w:rsid w:val="00964A62"/>
    <w:rsid w:val="00965465"/>
    <w:rsid w:val="00965AA2"/>
    <w:rsid w:val="00965B46"/>
    <w:rsid w:val="00966A5B"/>
    <w:rsid w:val="00976C2A"/>
    <w:rsid w:val="00976CFA"/>
    <w:rsid w:val="009816B6"/>
    <w:rsid w:val="00981F68"/>
    <w:rsid w:val="00981FFB"/>
    <w:rsid w:val="00982729"/>
    <w:rsid w:val="00984B64"/>
    <w:rsid w:val="00985143"/>
    <w:rsid w:val="0098658D"/>
    <w:rsid w:val="00996179"/>
    <w:rsid w:val="009A20E5"/>
    <w:rsid w:val="009A2779"/>
    <w:rsid w:val="009A2D20"/>
    <w:rsid w:val="009A335B"/>
    <w:rsid w:val="009A498A"/>
    <w:rsid w:val="009A4B78"/>
    <w:rsid w:val="009A4F64"/>
    <w:rsid w:val="009B0928"/>
    <w:rsid w:val="009B633B"/>
    <w:rsid w:val="009C39FE"/>
    <w:rsid w:val="009E483C"/>
    <w:rsid w:val="009E4DD8"/>
    <w:rsid w:val="009F1A66"/>
    <w:rsid w:val="009F1E37"/>
    <w:rsid w:val="009F3450"/>
    <w:rsid w:val="009F79DB"/>
    <w:rsid w:val="00A06AE2"/>
    <w:rsid w:val="00A100CD"/>
    <w:rsid w:val="00A11E33"/>
    <w:rsid w:val="00A12392"/>
    <w:rsid w:val="00A1315C"/>
    <w:rsid w:val="00A139CE"/>
    <w:rsid w:val="00A155A3"/>
    <w:rsid w:val="00A15F9E"/>
    <w:rsid w:val="00A17659"/>
    <w:rsid w:val="00A17BDD"/>
    <w:rsid w:val="00A21C3F"/>
    <w:rsid w:val="00A25565"/>
    <w:rsid w:val="00A25E2E"/>
    <w:rsid w:val="00A323CD"/>
    <w:rsid w:val="00A32DBD"/>
    <w:rsid w:val="00A33523"/>
    <w:rsid w:val="00A3403D"/>
    <w:rsid w:val="00A40B8D"/>
    <w:rsid w:val="00A463F5"/>
    <w:rsid w:val="00A474C3"/>
    <w:rsid w:val="00A50957"/>
    <w:rsid w:val="00A541A4"/>
    <w:rsid w:val="00A5758F"/>
    <w:rsid w:val="00A6142E"/>
    <w:rsid w:val="00A61DBE"/>
    <w:rsid w:val="00A63709"/>
    <w:rsid w:val="00A67688"/>
    <w:rsid w:val="00A67BC0"/>
    <w:rsid w:val="00A71D76"/>
    <w:rsid w:val="00A73343"/>
    <w:rsid w:val="00A7410C"/>
    <w:rsid w:val="00A74ABE"/>
    <w:rsid w:val="00A75047"/>
    <w:rsid w:val="00A77A6F"/>
    <w:rsid w:val="00A77BAE"/>
    <w:rsid w:val="00A81A4E"/>
    <w:rsid w:val="00A822EA"/>
    <w:rsid w:val="00A83CFC"/>
    <w:rsid w:val="00A856D1"/>
    <w:rsid w:val="00A92D37"/>
    <w:rsid w:val="00AA028D"/>
    <w:rsid w:val="00AA196E"/>
    <w:rsid w:val="00AA39DB"/>
    <w:rsid w:val="00AA3DEC"/>
    <w:rsid w:val="00AA6091"/>
    <w:rsid w:val="00AB0120"/>
    <w:rsid w:val="00AB3140"/>
    <w:rsid w:val="00AB47FC"/>
    <w:rsid w:val="00AC0287"/>
    <w:rsid w:val="00AC1E3C"/>
    <w:rsid w:val="00AC25EA"/>
    <w:rsid w:val="00AC35A1"/>
    <w:rsid w:val="00AC52F6"/>
    <w:rsid w:val="00AC6B5F"/>
    <w:rsid w:val="00AC757C"/>
    <w:rsid w:val="00AD1E18"/>
    <w:rsid w:val="00AD53E4"/>
    <w:rsid w:val="00AD6904"/>
    <w:rsid w:val="00AE0133"/>
    <w:rsid w:val="00AE1FAD"/>
    <w:rsid w:val="00AE5513"/>
    <w:rsid w:val="00AE7AA6"/>
    <w:rsid w:val="00AF1AE2"/>
    <w:rsid w:val="00AF39A7"/>
    <w:rsid w:val="00AF64A9"/>
    <w:rsid w:val="00AF6AE5"/>
    <w:rsid w:val="00B040D5"/>
    <w:rsid w:val="00B055BB"/>
    <w:rsid w:val="00B05A19"/>
    <w:rsid w:val="00B05CF9"/>
    <w:rsid w:val="00B10930"/>
    <w:rsid w:val="00B269BE"/>
    <w:rsid w:val="00B33B33"/>
    <w:rsid w:val="00B369E5"/>
    <w:rsid w:val="00B416DB"/>
    <w:rsid w:val="00B419C2"/>
    <w:rsid w:val="00B437B2"/>
    <w:rsid w:val="00B437FC"/>
    <w:rsid w:val="00B4542E"/>
    <w:rsid w:val="00B45EB5"/>
    <w:rsid w:val="00B5271E"/>
    <w:rsid w:val="00B53A75"/>
    <w:rsid w:val="00B546FC"/>
    <w:rsid w:val="00B55744"/>
    <w:rsid w:val="00B60EC4"/>
    <w:rsid w:val="00B651F0"/>
    <w:rsid w:val="00B67FD7"/>
    <w:rsid w:val="00B73770"/>
    <w:rsid w:val="00B75433"/>
    <w:rsid w:val="00B812D3"/>
    <w:rsid w:val="00B82CFC"/>
    <w:rsid w:val="00B836B2"/>
    <w:rsid w:val="00B86303"/>
    <w:rsid w:val="00B86B75"/>
    <w:rsid w:val="00B935A7"/>
    <w:rsid w:val="00B95658"/>
    <w:rsid w:val="00B97A4D"/>
    <w:rsid w:val="00BA184A"/>
    <w:rsid w:val="00BA25B4"/>
    <w:rsid w:val="00BA4BFE"/>
    <w:rsid w:val="00BA5C6E"/>
    <w:rsid w:val="00BA6F2D"/>
    <w:rsid w:val="00BA72D1"/>
    <w:rsid w:val="00BB1225"/>
    <w:rsid w:val="00BB1E34"/>
    <w:rsid w:val="00BB368C"/>
    <w:rsid w:val="00BC0952"/>
    <w:rsid w:val="00BC48D5"/>
    <w:rsid w:val="00BD0452"/>
    <w:rsid w:val="00BD70EE"/>
    <w:rsid w:val="00BD7261"/>
    <w:rsid w:val="00BD7E46"/>
    <w:rsid w:val="00BE3D5B"/>
    <w:rsid w:val="00BE5CB3"/>
    <w:rsid w:val="00BE7A39"/>
    <w:rsid w:val="00BF0E7A"/>
    <w:rsid w:val="00BF3A11"/>
    <w:rsid w:val="00BF40CB"/>
    <w:rsid w:val="00BF46D2"/>
    <w:rsid w:val="00BF4CB0"/>
    <w:rsid w:val="00BF6BE7"/>
    <w:rsid w:val="00BF6EBA"/>
    <w:rsid w:val="00BF6EC1"/>
    <w:rsid w:val="00C01387"/>
    <w:rsid w:val="00C01413"/>
    <w:rsid w:val="00C0282E"/>
    <w:rsid w:val="00C02FED"/>
    <w:rsid w:val="00C03ADD"/>
    <w:rsid w:val="00C041DF"/>
    <w:rsid w:val="00C0650A"/>
    <w:rsid w:val="00C07B3A"/>
    <w:rsid w:val="00C110CB"/>
    <w:rsid w:val="00C125D6"/>
    <w:rsid w:val="00C15242"/>
    <w:rsid w:val="00C15EAB"/>
    <w:rsid w:val="00C1712E"/>
    <w:rsid w:val="00C1733F"/>
    <w:rsid w:val="00C21A54"/>
    <w:rsid w:val="00C21A85"/>
    <w:rsid w:val="00C227BF"/>
    <w:rsid w:val="00C22DFF"/>
    <w:rsid w:val="00C244FC"/>
    <w:rsid w:val="00C264CB"/>
    <w:rsid w:val="00C26C43"/>
    <w:rsid w:val="00C33448"/>
    <w:rsid w:val="00C33717"/>
    <w:rsid w:val="00C36279"/>
    <w:rsid w:val="00C364C9"/>
    <w:rsid w:val="00C371CA"/>
    <w:rsid w:val="00C4129C"/>
    <w:rsid w:val="00C4182C"/>
    <w:rsid w:val="00C455FD"/>
    <w:rsid w:val="00C45A45"/>
    <w:rsid w:val="00C4765C"/>
    <w:rsid w:val="00C50B53"/>
    <w:rsid w:val="00C52E48"/>
    <w:rsid w:val="00C5445C"/>
    <w:rsid w:val="00C545C4"/>
    <w:rsid w:val="00C60CDD"/>
    <w:rsid w:val="00C60D09"/>
    <w:rsid w:val="00C704EE"/>
    <w:rsid w:val="00C73402"/>
    <w:rsid w:val="00C751F5"/>
    <w:rsid w:val="00C83387"/>
    <w:rsid w:val="00C83B00"/>
    <w:rsid w:val="00C87B85"/>
    <w:rsid w:val="00C87D2D"/>
    <w:rsid w:val="00C9369A"/>
    <w:rsid w:val="00CA1D59"/>
    <w:rsid w:val="00CA6093"/>
    <w:rsid w:val="00CA6314"/>
    <w:rsid w:val="00CA6A31"/>
    <w:rsid w:val="00CB17E0"/>
    <w:rsid w:val="00CB2F17"/>
    <w:rsid w:val="00CB40A2"/>
    <w:rsid w:val="00CB68FD"/>
    <w:rsid w:val="00CB7C6E"/>
    <w:rsid w:val="00CC3ED7"/>
    <w:rsid w:val="00CC5B63"/>
    <w:rsid w:val="00CC7EEE"/>
    <w:rsid w:val="00CD315F"/>
    <w:rsid w:val="00CD52BA"/>
    <w:rsid w:val="00CD6D96"/>
    <w:rsid w:val="00CD6E18"/>
    <w:rsid w:val="00CE01E9"/>
    <w:rsid w:val="00CE0DC6"/>
    <w:rsid w:val="00CE1D89"/>
    <w:rsid w:val="00CE2509"/>
    <w:rsid w:val="00CE46DA"/>
    <w:rsid w:val="00CE752C"/>
    <w:rsid w:val="00CE7F9B"/>
    <w:rsid w:val="00CF7FFD"/>
    <w:rsid w:val="00D00713"/>
    <w:rsid w:val="00D014C0"/>
    <w:rsid w:val="00D014C5"/>
    <w:rsid w:val="00D15F68"/>
    <w:rsid w:val="00D17507"/>
    <w:rsid w:val="00D22059"/>
    <w:rsid w:val="00D308A9"/>
    <w:rsid w:val="00D31395"/>
    <w:rsid w:val="00D34C65"/>
    <w:rsid w:val="00D36A3C"/>
    <w:rsid w:val="00D414FF"/>
    <w:rsid w:val="00D42C0E"/>
    <w:rsid w:val="00D4305B"/>
    <w:rsid w:val="00D454F7"/>
    <w:rsid w:val="00D476B9"/>
    <w:rsid w:val="00D47E6E"/>
    <w:rsid w:val="00D531CF"/>
    <w:rsid w:val="00D541B4"/>
    <w:rsid w:val="00D54574"/>
    <w:rsid w:val="00D56934"/>
    <w:rsid w:val="00D56C87"/>
    <w:rsid w:val="00D56FA8"/>
    <w:rsid w:val="00D57576"/>
    <w:rsid w:val="00D61579"/>
    <w:rsid w:val="00D63307"/>
    <w:rsid w:val="00D63A8C"/>
    <w:rsid w:val="00D64374"/>
    <w:rsid w:val="00D64535"/>
    <w:rsid w:val="00D70FB2"/>
    <w:rsid w:val="00D71486"/>
    <w:rsid w:val="00D74057"/>
    <w:rsid w:val="00D748BD"/>
    <w:rsid w:val="00D811A2"/>
    <w:rsid w:val="00D8214A"/>
    <w:rsid w:val="00D83999"/>
    <w:rsid w:val="00D87E69"/>
    <w:rsid w:val="00D91E10"/>
    <w:rsid w:val="00DA10EA"/>
    <w:rsid w:val="00DA2A50"/>
    <w:rsid w:val="00DA3A9D"/>
    <w:rsid w:val="00DA4151"/>
    <w:rsid w:val="00DA7E2B"/>
    <w:rsid w:val="00DB22A3"/>
    <w:rsid w:val="00DB5793"/>
    <w:rsid w:val="00DC3B64"/>
    <w:rsid w:val="00DC57EF"/>
    <w:rsid w:val="00DD3695"/>
    <w:rsid w:val="00DD7F95"/>
    <w:rsid w:val="00DE148A"/>
    <w:rsid w:val="00DE1E8C"/>
    <w:rsid w:val="00DE3DF9"/>
    <w:rsid w:val="00DE6845"/>
    <w:rsid w:val="00DF3895"/>
    <w:rsid w:val="00DF3918"/>
    <w:rsid w:val="00DF4CB9"/>
    <w:rsid w:val="00DF6321"/>
    <w:rsid w:val="00E04AF4"/>
    <w:rsid w:val="00E0758F"/>
    <w:rsid w:val="00E1339C"/>
    <w:rsid w:val="00E134BC"/>
    <w:rsid w:val="00E15489"/>
    <w:rsid w:val="00E15C51"/>
    <w:rsid w:val="00E20031"/>
    <w:rsid w:val="00E247F6"/>
    <w:rsid w:val="00E24A04"/>
    <w:rsid w:val="00E25530"/>
    <w:rsid w:val="00E261DD"/>
    <w:rsid w:val="00E2659D"/>
    <w:rsid w:val="00E315A3"/>
    <w:rsid w:val="00E33DBC"/>
    <w:rsid w:val="00E35D2C"/>
    <w:rsid w:val="00E37924"/>
    <w:rsid w:val="00E4206E"/>
    <w:rsid w:val="00E4252D"/>
    <w:rsid w:val="00E53BEE"/>
    <w:rsid w:val="00E545FD"/>
    <w:rsid w:val="00E54C03"/>
    <w:rsid w:val="00E56A98"/>
    <w:rsid w:val="00E622DA"/>
    <w:rsid w:val="00E62879"/>
    <w:rsid w:val="00E62A74"/>
    <w:rsid w:val="00E65D99"/>
    <w:rsid w:val="00E66BD9"/>
    <w:rsid w:val="00E672C1"/>
    <w:rsid w:val="00E7143C"/>
    <w:rsid w:val="00E77257"/>
    <w:rsid w:val="00E83E53"/>
    <w:rsid w:val="00E86B2C"/>
    <w:rsid w:val="00E87FD2"/>
    <w:rsid w:val="00E96C11"/>
    <w:rsid w:val="00E96FAA"/>
    <w:rsid w:val="00E9736D"/>
    <w:rsid w:val="00EA2420"/>
    <w:rsid w:val="00EB42F5"/>
    <w:rsid w:val="00EB4DCC"/>
    <w:rsid w:val="00EB658C"/>
    <w:rsid w:val="00EB676E"/>
    <w:rsid w:val="00EC0464"/>
    <w:rsid w:val="00EC3C22"/>
    <w:rsid w:val="00EC6290"/>
    <w:rsid w:val="00EC7BDC"/>
    <w:rsid w:val="00ED0BFD"/>
    <w:rsid w:val="00EF0397"/>
    <w:rsid w:val="00EF2A14"/>
    <w:rsid w:val="00EF74AA"/>
    <w:rsid w:val="00F00C67"/>
    <w:rsid w:val="00F010A9"/>
    <w:rsid w:val="00F14B38"/>
    <w:rsid w:val="00F1590E"/>
    <w:rsid w:val="00F170A9"/>
    <w:rsid w:val="00F174AA"/>
    <w:rsid w:val="00F17CC1"/>
    <w:rsid w:val="00F17E2D"/>
    <w:rsid w:val="00F2193E"/>
    <w:rsid w:val="00F2247E"/>
    <w:rsid w:val="00F22F34"/>
    <w:rsid w:val="00F263D3"/>
    <w:rsid w:val="00F30953"/>
    <w:rsid w:val="00F3125B"/>
    <w:rsid w:val="00F31603"/>
    <w:rsid w:val="00F334AF"/>
    <w:rsid w:val="00F363AC"/>
    <w:rsid w:val="00F36DEB"/>
    <w:rsid w:val="00F44A3B"/>
    <w:rsid w:val="00F44C87"/>
    <w:rsid w:val="00F44F65"/>
    <w:rsid w:val="00F45910"/>
    <w:rsid w:val="00F45E4A"/>
    <w:rsid w:val="00F55440"/>
    <w:rsid w:val="00F55BA5"/>
    <w:rsid w:val="00F56108"/>
    <w:rsid w:val="00F71FD2"/>
    <w:rsid w:val="00F7560F"/>
    <w:rsid w:val="00F80CD8"/>
    <w:rsid w:val="00F811ED"/>
    <w:rsid w:val="00F82180"/>
    <w:rsid w:val="00F83587"/>
    <w:rsid w:val="00F8738D"/>
    <w:rsid w:val="00F87B82"/>
    <w:rsid w:val="00F91E09"/>
    <w:rsid w:val="00F95230"/>
    <w:rsid w:val="00F957B7"/>
    <w:rsid w:val="00F95CA7"/>
    <w:rsid w:val="00FA1B23"/>
    <w:rsid w:val="00FB1AAB"/>
    <w:rsid w:val="00FB3244"/>
    <w:rsid w:val="00FB33AD"/>
    <w:rsid w:val="00FB4689"/>
    <w:rsid w:val="00FB6715"/>
    <w:rsid w:val="00FB67D9"/>
    <w:rsid w:val="00FC0179"/>
    <w:rsid w:val="00FC3ADB"/>
    <w:rsid w:val="00FD007B"/>
    <w:rsid w:val="00FD0721"/>
    <w:rsid w:val="00FD08D2"/>
    <w:rsid w:val="00FD0ADF"/>
    <w:rsid w:val="00FD1D30"/>
    <w:rsid w:val="00FD2E06"/>
    <w:rsid w:val="00FD50A2"/>
    <w:rsid w:val="00FD7600"/>
    <w:rsid w:val="00FD7F9A"/>
    <w:rsid w:val="00FE0649"/>
    <w:rsid w:val="00FE6A0D"/>
    <w:rsid w:val="00FF0A1C"/>
    <w:rsid w:val="00FF0ADB"/>
    <w:rsid w:val="00FF3745"/>
    <w:rsid w:val="00FF3A09"/>
    <w:rsid w:val="00FF41BF"/>
    <w:rsid w:val="00FF5FCE"/>
    <w:rsid w:val="00FF706A"/>
    <w:rsid w:val="00FF7268"/>
    <w:rsid w:val="0C3465E2"/>
    <w:rsid w:val="4B1F660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qFormat="1"/>
    <w:lsdException w:name="annotation text" w:uiPriority="99" w:unhideWhenUsed="1" w:qFormat="1"/>
    <w:lsdException w:name="header" w:uiPriority="99" w:unhideWhenUsed="1"/>
    <w:lsdException w:name="footer" w:uiPriority="99"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rPr>
      <w:sz w:val="16"/>
      <w:szCs w:val="16"/>
    </w:rPr>
  </w:style>
  <w:style w:type="character" w:styleId="Nmerodelinha">
    <w:name w:val="line number"/>
    <w:basedOn w:val="Fontepargpadro"/>
    <w:semiHidden/>
    <w:unhideWhenUsed/>
  </w:style>
  <w:style w:type="character" w:styleId="Refdenotaderodap">
    <w:name w:val="footnote reference"/>
    <w:basedOn w:val="LegendaChar"/>
    <w:rPr>
      <w:vertAlign w:val="superscript"/>
    </w:rPr>
  </w:style>
  <w:style w:type="character" w:customStyle="1" w:styleId="LegendaChar">
    <w:name w:val="Legenda Char"/>
    <w:basedOn w:val="Fontepargpadro"/>
    <w:link w:val="Legenda"/>
  </w:style>
  <w:style w:type="paragraph" w:styleId="Legenda">
    <w:name w:val="caption"/>
    <w:basedOn w:val="Normal"/>
    <w:link w:val="LegendaChar"/>
    <w:uiPriority w:val="35"/>
    <w:qFormat/>
    <w:pPr>
      <w:spacing w:after="120"/>
    </w:pPr>
    <w:rPr>
      <w:i/>
    </w:rPr>
  </w:style>
  <w:style w:type="character" w:styleId="Hyperlink">
    <w:name w:val="Hyperlink"/>
    <w:basedOn w:val="LegendaChar"/>
    <w:rPr>
      <w:color w:val="4F81BD" w:themeColor="accent1"/>
    </w:rPr>
  </w:style>
  <w:style w:type="paragraph" w:styleId="Sumrio2">
    <w:name w:val="toc 2"/>
    <w:basedOn w:val="Normal"/>
    <w:next w:val="Normal"/>
    <w:autoRedefine/>
    <w:semiHidden/>
    <w:unhideWhenUsed/>
    <w:qFormat/>
    <w:pPr>
      <w:spacing w:after="100"/>
      <w:ind w:left="240"/>
    </w:pPr>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comentrio">
    <w:name w:val="annotation text"/>
    <w:basedOn w:val="Normal"/>
    <w:link w:val="TextodecomentrioChar"/>
    <w:uiPriority w:val="99"/>
    <w:unhideWhenUsed/>
    <w:qFormat/>
    <w:rPr>
      <w:sz w:val="20"/>
      <w:szCs w:val="20"/>
    </w:r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lang w:eastAsia="pt-BR"/>
    </w:r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pPr>
      <w:tabs>
        <w:tab w:val="center" w:pos="4680"/>
        <w:tab w:val="right" w:pos="9360"/>
      </w:tabs>
      <w:spacing w:after="0"/>
    </w:pPr>
  </w:style>
  <w:style w:type="paragraph" w:styleId="Assuntodocomentrio">
    <w:name w:val="annotation subject"/>
    <w:basedOn w:val="Textodecomentrio"/>
    <w:next w:val="Textodecomentrio"/>
    <w:link w:val="AssuntodocomentrioChar"/>
    <w:semiHidden/>
    <w:unhideWhenUsed/>
    <w:rPr>
      <w:b/>
      <w:bCs/>
    </w:rPr>
  </w:style>
  <w:style w:type="paragraph" w:styleId="Rodap">
    <w:name w:val="footer"/>
    <w:basedOn w:val="Normal"/>
    <w:link w:val="RodapChar"/>
    <w:uiPriority w:val="99"/>
    <w:unhideWhenUsed/>
    <w:qFormat/>
    <w:pPr>
      <w:tabs>
        <w:tab w:val="center" w:pos="4680"/>
        <w:tab w:val="right" w:pos="9360"/>
      </w:tabs>
      <w:spacing w:after="0"/>
    </w:pPr>
  </w:style>
  <w:style w:type="paragraph" w:styleId="Data">
    <w:name w:val="Date"/>
    <w:next w:val="Corpodetexto"/>
    <w:qFormat/>
    <w:pPr>
      <w:keepNext/>
      <w:keepLines/>
      <w:spacing w:after="200"/>
      <w:jc w:val="center"/>
    </w:pPr>
    <w:rPr>
      <w:sz w:val="24"/>
      <w:szCs w:val="24"/>
      <w:lang w:val="en-US" w:eastAsia="en-US"/>
    </w:rPr>
  </w:style>
  <w:style w:type="paragraph" w:styleId="Textodebalo">
    <w:name w:val="Balloon Text"/>
    <w:basedOn w:val="Normal"/>
    <w:link w:val="TextodebaloChar"/>
    <w:semiHidden/>
    <w:unhideWhenUsed/>
    <w:qFormat/>
    <w:pPr>
      <w:spacing w:after="0"/>
    </w:pPr>
    <w:rPr>
      <w:rFonts w:ascii="Segoe UI" w:hAnsi="Segoe UI" w:cs="Segoe UI"/>
      <w:sz w:val="18"/>
      <w:szCs w:val="18"/>
    </w:rPr>
  </w:style>
  <w:style w:type="paragraph" w:styleId="Subttulo">
    <w:name w:val="Subtitle"/>
    <w:basedOn w:val="Ttulo"/>
    <w:next w:val="Corpodetexto"/>
    <w:qFormat/>
    <w:pPr>
      <w:spacing w:before="240"/>
    </w:pPr>
    <w:rPr>
      <w:sz w:val="30"/>
      <w:szCs w:val="30"/>
    </w:rPr>
  </w:style>
  <w:style w:type="paragraph" w:styleId="Textodenotaderodap">
    <w:name w:val="footnote text"/>
    <w:basedOn w:val="Normal"/>
    <w:link w:val="TextodenotaderodapChar"/>
    <w:uiPriority w:val="99"/>
    <w:unhideWhenUsed/>
    <w:qFormat/>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customStyle="1" w:styleId="Author">
    <w:name w:val="Author"/>
    <w:next w:val="Corpodetexto"/>
    <w:qFormat/>
    <w:pPr>
      <w:keepNext/>
      <w:keepLines/>
      <w:spacing w:after="200"/>
      <w:jc w:val="center"/>
    </w:pPr>
    <w:rPr>
      <w:sz w:val="24"/>
      <w:szCs w:val="24"/>
      <w:lang w:val="en-US" w:eastAsia="en-US"/>
    </w:rPr>
  </w:style>
  <w:style w:type="paragraph" w:customStyle="1" w:styleId="Abstract">
    <w:name w:val="Abstract"/>
    <w:basedOn w:val="Normal"/>
    <w:next w:val="Corpodetexto"/>
    <w:qFormat/>
    <w:pPr>
      <w:keepNext/>
      <w:keepLines/>
      <w:spacing w:before="300" w:after="300"/>
    </w:pPr>
    <w:rPr>
      <w:sz w:val="20"/>
      <w:szCs w:val="20"/>
    </w:rPr>
  </w:style>
  <w:style w:type="paragraph" w:customStyle="1" w:styleId="Bibliografia1">
    <w:name w:val="Bibliografia1"/>
    <w:basedOn w:val="Normal"/>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VerbatimChar">
    <w:name w:val="Verbatim Char"/>
    <w:basedOn w:val="LegendaChar"/>
    <w:link w:val="SourceCode"/>
    <w:rPr>
      <w:rFonts w:ascii="Consolas" w:hAnsi="Consolas"/>
      <w:sz w:val="22"/>
    </w:rPr>
  </w:style>
  <w:style w:type="paragraph" w:customStyle="1" w:styleId="SourceCode">
    <w:name w:val="Source Code"/>
    <w:basedOn w:val="Normal"/>
    <w:link w:val="VerbatimChar"/>
    <w:pPr>
      <w:shd w:val="clear" w:color="auto" w:fill="F8F8F8"/>
      <w:wordWrap w:val="0"/>
    </w:pPr>
  </w:style>
  <w:style w:type="paragraph" w:customStyle="1" w:styleId="CabealhodoSumrio1">
    <w:name w:val="Cabeçalho do Sumário1"/>
    <w:basedOn w:val="Ttulo1"/>
    <w:next w:val="Corpodetexto"/>
    <w:uiPriority w:val="39"/>
    <w:unhideWhenUsed/>
    <w:qFormat/>
    <w:pPr>
      <w:spacing w:before="240" w:line="259" w:lineRule="auto"/>
      <w:outlineLvl w:val="9"/>
    </w:pPr>
    <w:rPr>
      <w:b w:val="0"/>
      <w:bCs w:val="0"/>
      <w:color w:val="365F91" w:themeColor="accent1" w:themeShade="BF"/>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paragraph" w:styleId="PargrafodaLista">
    <w:name w:val="List Paragraph"/>
    <w:basedOn w:val="Normal"/>
    <w:uiPriority w:val="34"/>
    <w:qFormat/>
    <w:pPr>
      <w:ind w:left="720"/>
      <w:contextualSpacing/>
    </w:pPr>
  </w:style>
  <w:style w:type="character" w:customStyle="1" w:styleId="TextodecomentrioChar">
    <w:name w:val="Texto de comentário Char"/>
    <w:basedOn w:val="Fontepargpadro"/>
    <w:link w:val="Textodecomentrio"/>
    <w:uiPriority w:val="99"/>
    <w:qFormat/>
    <w:rPr>
      <w:sz w:val="20"/>
      <w:szCs w:val="20"/>
    </w:rPr>
  </w:style>
  <w:style w:type="character" w:customStyle="1" w:styleId="AssuntodocomentrioChar">
    <w:name w:val="Assunto do comentário Char"/>
    <w:basedOn w:val="TextodecomentrioChar"/>
    <w:link w:val="Assuntodocomentrio"/>
    <w:semiHidden/>
    <w:qFormat/>
    <w:rPr>
      <w:b/>
      <w:bCs/>
      <w:sz w:val="20"/>
      <w:szCs w:val="20"/>
    </w:rPr>
  </w:style>
  <w:style w:type="character" w:customStyle="1" w:styleId="TextodebaloChar">
    <w:name w:val="Texto de balão Char"/>
    <w:basedOn w:val="Fontepargpadro"/>
    <w:link w:val="Textodebalo"/>
    <w:semiHidden/>
    <w:rPr>
      <w:rFonts w:ascii="Segoe UI" w:hAnsi="Segoe UI" w:cs="Segoe UI"/>
      <w:sz w:val="18"/>
      <w:szCs w:val="18"/>
    </w:rPr>
  </w:style>
  <w:style w:type="character" w:styleId="TextodoEspaoReservado">
    <w:name w:val="Placeholder Text"/>
    <w:basedOn w:val="Fontepargpadro"/>
    <w:semiHidden/>
    <w:qFormat/>
    <w:rPr>
      <w:color w:val="808080"/>
    </w:rPr>
  </w:style>
  <w:style w:type="character" w:customStyle="1" w:styleId="TextodenotaderodapChar">
    <w:name w:val="Texto de nota de rodapé Char"/>
    <w:basedOn w:val="Fontepargpadro"/>
    <w:link w:val="Textodenotaderodap"/>
    <w:uiPriority w:val="99"/>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shorttext">
    <w:name w:val="short_text"/>
    <w:basedOn w:val="Fontepargpadro"/>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Caracteresdenotaderodap">
    <w:name w:val="Caracteres de nota de rodapé"/>
    <w:qFormat/>
  </w:style>
  <w:style w:type="character" w:customStyle="1" w:styleId="Refdenotaderodap1">
    <w:name w:val="Ref. de nota de rodapé1"/>
    <w:rPr>
      <w:vertAlign w:val="superscript"/>
    </w:rPr>
  </w:style>
  <w:style w:type="character" w:customStyle="1" w:styleId="Pr-formataoHTMLChar">
    <w:name w:val="Pré-formatação HTML Char"/>
    <w:basedOn w:val="Fontepargpadro"/>
    <w:link w:val="Pr-formataoHTML"/>
    <w:uiPriority w:val="99"/>
    <w:qFormat/>
    <w:rPr>
      <w:rFonts w:ascii="Courier New" w:eastAsia="Times New Roman" w:hAnsi="Courier New" w:cs="Courier New"/>
      <w:sz w:val="20"/>
      <w:szCs w:val="20"/>
      <w:lang w:val="pt-BR" w:eastAsia="pt-BR"/>
    </w:rPr>
  </w:style>
  <w:style w:type="paragraph" w:styleId="SemEspaamento">
    <w:name w:val="No Spacing"/>
    <w:uiPriority w:val="1"/>
    <w:qFormat/>
    <w:rPr>
      <w:rFonts w:ascii="Calibri" w:eastAsia="Calibri" w:hAnsi="Calibri" w:cs="Times New Roman"/>
      <w:sz w:val="22"/>
      <w:szCs w:val="22"/>
      <w:lang w:eastAsia="en-US"/>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customStyle="1" w:styleId="Capa-Folhaderosto">
    <w:name w:val="Capa-Folha de rosto"/>
    <w:basedOn w:val="Normal"/>
    <w:qFormat/>
    <w:pPr>
      <w:spacing w:after="0" w:line="360" w:lineRule="auto"/>
      <w:jc w:val="center"/>
    </w:pPr>
    <w:rPr>
      <w:rFonts w:ascii="Arial" w:eastAsia="Calibri" w:hAnsi="Arial" w:cs="Times New Roman"/>
      <w:caps/>
      <w:szCs w:val="22"/>
    </w:rPr>
  </w:style>
  <w:style w:type="paragraph" w:customStyle="1" w:styleId="Texto">
    <w:name w:val="Texto"/>
    <w:basedOn w:val="Normal"/>
    <w:qFormat/>
    <w:pPr>
      <w:spacing w:after="0" w:line="360" w:lineRule="auto"/>
      <w:ind w:firstLine="851"/>
      <w:jc w:val="both"/>
    </w:pPr>
    <w:rPr>
      <w:rFonts w:ascii="Arial" w:eastAsia="Calibri" w:hAnsi="Arial" w:cs="Times New Roman"/>
      <w:szCs w:val="22"/>
    </w:rPr>
  </w:style>
  <w:style w:type="paragraph" w:customStyle="1" w:styleId="Referncia">
    <w:name w:val="Referência"/>
    <w:basedOn w:val="Normal"/>
    <w:qFormat/>
    <w:pPr>
      <w:spacing w:after="0"/>
    </w:pPr>
    <w:rPr>
      <w:rFonts w:ascii="Arial" w:eastAsia="Calibri" w:hAnsi="Arial" w:cs="Times New Roman"/>
      <w:szCs w:val="22"/>
    </w:rPr>
  </w:style>
  <w:style w:type="paragraph" w:customStyle="1" w:styleId="TituloTabela">
    <w:name w:val="Titulo Tabela"/>
    <w:basedOn w:val="Sumrio2"/>
    <w:qFormat/>
    <w:pPr>
      <w:tabs>
        <w:tab w:val="left" w:pos="851"/>
        <w:tab w:val="right" w:leader="dot" w:pos="9061"/>
      </w:tabs>
      <w:spacing w:after="0"/>
      <w:ind w:left="0"/>
    </w:pPr>
    <w:rPr>
      <w:rFonts w:ascii="Arial" w:eastAsia="Calibri" w:hAnsi="Arial" w:cs="Times New Roman"/>
      <w:b/>
      <w:bCs/>
      <w:sz w:val="20"/>
      <w:szCs w:val="20"/>
    </w:rPr>
  </w:style>
  <w:style w:type="paragraph" w:customStyle="1" w:styleId="show">
    <w:name w:val="show"/>
    <w:basedOn w:val="Normal"/>
    <w:qFormat/>
    <w:pPr>
      <w:spacing w:before="100" w:beforeAutospacing="1" w:after="100" w:afterAutospacing="1"/>
    </w:pPr>
    <w:rPr>
      <w:rFonts w:ascii="Times New Roman" w:eastAsia="Times New Roman" w:hAnsi="Times New Roman" w:cs="Times New Roman"/>
      <w:lang w:eastAsia="pt-BR"/>
    </w:rPr>
  </w:style>
  <w:style w:type="character" w:customStyle="1" w:styleId="MenoPendente3">
    <w:name w:val="Menção Pendente3"/>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C4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doi.org/10.25248/REAS.e16419.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B10FD-AA6D-44C4-97BC-3516B710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5432</Words>
  <Characters>29334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2024-08-27T16:01:00Z</dcterms:created>
  <dcterms:modified xsi:type="dcterms:W3CDTF">2024-09-11T04:44:00Z</dcterms:modified>
</cp:coreProperties>
</file>